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104" w:rsidRDefault="00197104">
      <w:bookmarkStart w:id="0" w:name="_GoBack"/>
      <w:bookmarkEnd w:id="0"/>
    </w:p>
    <w:p w:rsidR="00197104" w:rsidRDefault="00197104"/>
    <w:tbl>
      <w:tblPr>
        <w:tblW w:w="9214" w:type="dxa"/>
        <w:tblInd w:w="108" w:type="dxa"/>
        <w:tblLook w:val="04A0" w:firstRow="1" w:lastRow="0" w:firstColumn="1" w:lastColumn="0" w:noHBand="0" w:noVBand="1"/>
      </w:tblPr>
      <w:tblGrid>
        <w:gridCol w:w="1060"/>
        <w:gridCol w:w="8154"/>
      </w:tblGrid>
      <w:tr w:rsidR="00197104" w:rsidRPr="00A9506D" w:rsidTr="00197104">
        <w:trPr>
          <w:trHeight w:val="288"/>
        </w:trPr>
        <w:tc>
          <w:tcPr>
            <w:tcW w:w="1060" w:type="dxa"/>
            <w:tcBorders>
              <w:top w:val="nil"/>
              <w:left w:val="nil"/>
              <w:bottom w:val="nil"/>
              <w:right w:val="nil"/>
            </w:tcBorders>
            <w:shd w:val="clear" w:color="auto" w:fill="auto"/>
            <w:hideMark/>
          </w:tcPr>
          <w:p w:rsidR="00A9506D" w:rsidRPr="00A9506D" w:rsidRDefault="00A9506D" w:rsidP="00A9506D">
            <w:pPr>
              <w:spacing w:after="0" w:line="240" w:lineRule="auto"/>
              <w:rPr>
                <w:rFonts w:ascii="Calibri" w:eastAsia="Times New Roman" w:hAnsi="Calibri" w:cs="Times New Roman"/>
                <w:b/>
                <w:bCs/>
                <w:lang w:eastAsia="en-GB"/>
              </w:rPr>
            </w:pPr>
          </w:p>
        </w:tc>
        <w:tc>
          <w:tcPr>
            <w:tcW w:w="8154" w:type="dxa"/>
            <w:tcBorders>
              <w:top w:val="nil"/>
              <w:left w:val="nil"/>
              <w:bottom w:val="nil"/>
              <w:right w:val="nil"/>
            </w:tcBorders>
            <w:shd w:val="clear" w:color="auto" w:fill="auto"/>
            <w:hideMark/>
          </w:tcPr>
          <w:p w:rsidR="00A9506D" w:rsidRPr="00A9506D" w:rsidRDefault="00A9506D" w:rsidP="00A9506D">
            <w:pPr>
              <w:spacing w:after="0" w:line="240" w:lineRule="auto"/>
              <w:jc w:val="center"/>
              <w:rPr>
                <w:rFonts w:ascii="Calibri" w:eastAsia="Times New Roman" w:hAnsi="Calibri" w:cs="Times New Roman"/>
                <w:i/>
                <w:iCs/>
                <w:lang w:eastAsia="en-GB"/>
              </w:rPr>
            </w:pPr>
          </w:p>
        </w:tc>
      </w:tr>
      <w:tr w:rsidR="00197104" w:rsidRPr="00A9506D" w:rsidTr="00197104">
        <w:trPr>
          <w:trHeight w:val="288"/>
        </w:trPr>
        <w:tc>
          <w:tcPr>
            <w:tcW w:w="1060" w:type="dxa"/>
            <w:tcBorders>
              <w:top w:val="nil"/>
              <w:left w:val="nil"/>
              <w:bottom w:val="nil"/>
              <w:right w:val="nil"/>
            </w:tcBorders>
            <w:shd w:val="clear" w:color="auto" w:fill="auto"/>
          </w:tcPr>
          <w:p w:rsidR="00197104" w:rsidRPr="00A9506D" w:rsidRDefault="00197104" w:rsidP="00197104">
            <w:pPr>
              <w:spacing w:after="0" w:line="240" w:lineRule="auto"/>
              <w:rPr>
                <w:rFonts w:ascii="Calibri" w:eastAsia="Times New Roman" w:hAnsi="Calibri" w:cs="Times New Roman"/>
                <w:b/>
                <w:bCs/>
                <w:lang w:eastAsia="en-GB"/>
              </w:rPr>
            </w:pPr>
            <w:r w:rsidRPr="00A9506D">
              <w:rPr>
                <w:rFonts w:ascii="Calibri" w:eastAsia="Times New Roman" w:hAnsi="Calibri" w:cs="Times New Roman"/>
                <w:b/>
                <w:bCs/>
                <w:lang w:eastAsia="en-GB"/>
              </w:rPr>
              <w:t>When:</w:t>
            </w:r>
          </w:p>
        </w:tc>
        <w:tc>
          <w:tcPr>
            <w:tcW w:w="8154" w:type="dxa"/>
            <w:tcBorders>
              <w:top w:val="nil"/>
              <w:left w:val="nil"/>
              <w:bottom w:val="nil"/>
              <w:right w:val="nil"/>
            </w:tcBorders>
            <w:shd w:val="clear" w:color="auto" w:fill="auto"/>
          </w:tcPr>
          <w:p w:rsidR="00197104" w:rsidRPr="00A9506D" w:rsidRDefault="00197104" w:rsidP="00197104">
            <w:pPr>
              <w:spacing w:after="0" w:line="240" w:lineRule="auto"/>
              <w:jc w:val="center"/>
              <w:rPr>
                <w:rFonts w:ascii="Calibri" w:eastAsia="Times New Roman" w:hAnsi="Calibri" w:cs="Times New Roman"/>
                <w:i/>
                <w:iCs/>
                <w:lang w:eastAsia="en-GB"/>
              </w:rPr>
            </w:pPr>
            <w:r w:rsidRPr="00A9506D">
              <w:rPr>
                <w:rFonts w:ascii="Calibri" w:eastAsia="Times New Roman" w:hAnsi="Calibri" w:cs="Times New Roman"/>
                <w:i/>
                <w:iCs/>
                <w:lang w:eastAsia="en-GB"/>
              </w:rPr>
              <w:t>10 FEBRUARY 2017 - 14h00 to 15h00</w:t>
            </w:r>
          </w:p>
        </w:tc>
      </w:tr>
      <w:tr w:rsidR="00197104" w:rsidRPr="00A9506D" w:rsidTr="00197104">
        <w:trPr>
          <w:trHeight w:val="288"/>
        </w:trPr>
        <w:tc>
          <w:tcPr>
            <w:tcW w:w="1060" w:type="dxa"/>
            <w:tcBorders>
              <w:top w:val="nil"/>
              <w:left w:val="nil"/>
              <w:bottom w:val="nil"/>
              <w:right w:val="nil"/>
            </w:tcBorders>
            <w:shd w:val="clear" w:color="auto" w:fill="auto"/>
            <w:hideMark/>
          </w:tcPr>
          <w:p w:rsidR="00197104" w:rsidRPr="00A9506D" w:rsidRDefault="00197104" w:rsidP="00197104">
            <w:pPr>
              <w:spacing w:after="0" w:line="240" w:lineRule="auto"/>
              <w:jc w:val="center"/>
              <w:rPr>
                <w:rFonts w:ascii="Calibri" w:eastAsia="Times New Roman" w:hAnsi="Calibri" w:cs="Times New Roman"/>
                <w:i/>
                <w:iCs/>
                <w:lang w:eastAsia="en-GB"/>
              </w:rPr>
            </w:pPr>
          </w:p>
        </w:tc>
        <w:tc>
          <w:tcPr>
            <w:tcW w:w="8154" w:type="dxa"/>
            <w:tcBorders>
              <w:top w:val="nil"/>
              <w:left w:val="nil"/>
              <w:bottom w:val="nil"/>
              <w:right w:val="nil"/>
            </w:tcBorders>
            <w:shd w:val="clear" w:color="auto" w:fill="auto"/>
            <w:hideMark/>
          </w:tcPr>
          <w:p w:rsidR="00197104" w:rsidRPr="00A9506D" w:rsidRDefault="00197104" w:rsidP="00197104">
            <w:pPr>
              <w:spacing w:after="0" w:line="240" w:lineRule="auto"/>
              <w:jc w:val="center"/>
              <w:rPr>
                <w:rFonts w:ascii="Calibri" w:eastAsia="Times New Roman" w:hAnsi="Calibri" w:cs="Times New Roman"/>
                <w:b/>
                <w:bCs/>
                <w:i/>
                <w:iCs/>
                <w:lang w:eastAsia="en-GB"/>
              </w:rPr>
            </w:pPr>
          </w:p>
        </w:tc>
      </w:tr>
      <w:tr w:rsidR="00197104" w:rsidRPr="00A9506D" w:rsidTr="00197104">
        <w:trPr>
          <w:trHeight w:val="288"/>
        </w:trPr>
        <w:tc>
          <w:tcPr>
            <w:tcW w:w="1060" w:type="dxa"/>
            <w:tcBorders>
              <w:top w:val="nil"/>
              <w:left w:val="nil"/>
              <w:bottom w:val="nil"/>
              <w:right w:val="nil"/>
            </w:tcBorders>
            <w:shd w:val="clear" w:color="auto" w:fill="auto"/>
            <w:hideMark/>
          </w:tcPr>
          <w:p w:rsidR="00197104" w:rsidRPr="00A9506D" w:rsidRDefault="00197104" w:rsidP="00197104">
            <w:pPr>
              <w:spacing w:after="0" w:line="240" w:lineRule="auto"/>
              <w:rPr>
                <w:rFonts w:ascii="Calibri" w:eastAsia="Times New Roman" w:hAnsi="Calibri" w:cs="Times New Roman"/>
                <w:b/>
                <w:bCs/>
                <w:lang w:eastAsia="en-GB"/>
              </w:rPr>
            </w:pPr>
            <w:r w:rsidRPr="00A9506D">
              <w:rPr>
                <w:rFonts w:ascii="Calibri" w:eastAsia="Times New Roman" w:hAnsi="Calibri" w:cs="Times New Roman"/>
                <w:b/>
                <w:bCs/>
                <w:lang w:eastAsia="en-GB"/>
              </w:rPr>
              <w:t>Venue:</w:t>
            </w:r>
          </w:p>
        </w:tc>
        <w:tc>
          <w:tcPr>
            <w:tcW w:w="8154" w:type="dxa"/>
            <w:tcBorders>
              <w:top w:val="nil"/>
              <w:left w:val="nil"/>
              <w:bottom w:val="nil"/>
              <w:right w:val="nil"/>
            </w:tcBorders>
            <w:shd w:val="clear" w:color="auto" w:fill="auto"/>
          </w:tcPr>
          <w:p w:rsidR="00197104" w:rsidRPr="00A9506D" w:rsidRDefault="00197104" w:rsidP="00197104">
            <w:pPr>
              <w:spacing w:after="0" w:line="240" w:lineRule="auto"/>
              <w:jc w:val="center"/>
              <w:rPr>
                <w:rFonts w:ascii="Calibri" w:eastAsia="Times New Roman" w:hAnsi="Calibri" w:cs="Times New Roman"/>
                <w:i/>
                <w:iCs/>
                <w:lang w:eastAsia="en-GB"/>
              </w:rPr>
            </w:pPr>
            <w:r w:rsidRPr="00A9506D">
              <w:rPr>
                <w:rFonts w:ascii="Calibri" w:eastAsia="Times New Roman" w:hAnsi="Calibri" w:cs="Times New Roman"/>
                <w:b/>
                <w:bCs/>
                <w:i/>
                <w:iCs/>
                <w:lang w:eastAsia="en-GB"/>
              </w:rPr>
              <w:t>GoToMeeting</w:t>
            </w:r>
          </w:p>
        </w:tc>
      </w:tr>
      <w:tr w:rsidR="00197104" w:rsidRPr="00A9506D" w:rsidTr="00197104">
        <w:trPr>
          <w:trHeight w:val="288"/>
        </w:trPr>
        <w:tc>
          <w:tcPr>
            <w:tcW w:w="1060" w:type="dxa"/>
            <w:tcBorders>
              <w:top w:val="nil"/>
              <w:left w:val="nil"/>
              <w:bottom w:val="nil"/>
              <w:right w:val="nil"/>
            </w:tcBorders>
            <w:shd w:val="clear" w:color="auto" w:fill="auto"/>
            <w:hideMark/>
          </w:tcPr>
          <w:p w:rsidR="00197104" w:rsidRPr="00A9506D" w:rsidRDefault="00197104" w:rsidP="00197104">
            <w:pPr>
              <w:spacing w:after="0" w:line="240" w:lineRule="auto"/>
              <w:jc w:val="center"/>
              <w:rPr>
                <w:rFonts w:ascii="Calibri" w:eastAsia="Times New Roman" w:hAnsi="Calibri" w:cs="Times New Roman"/>
                <w:i/>
                <w:iCs/>
                <w:lang w:eastAsia="en-GB"/>
              </w:rPr>
            </w:pPr>
          </w:p>
        </w:tc>
        <w:tc>
          <w:tcPr>
            <w:tcW w:w="8154" w:type="dxa"/>
            <w:tcBorders>
              <w:top w:val="nil"/>
              <w:left w:val="nil"/>
              <w:bottom w:val="nil"/>
              <w:right w:val="nil"/>
            </w:tcBorders>
            <w:shd w:val="clear" w:color="auto" w:fill="auto"/>
          </w:tcPr>
          <w:p w:rsidR="00197104" w:rsidRPr="00A9506D" w:rsidRDefault="00197104" w:rsidP="00197104">
            <w:pPr>
              <w:spacing w:after="0" w:line="240" w:lineRule="auto"/>
              <w:jc w:val="center"/>
              <w:rPr>
                <w:rFonts w:ascii="Calibri" w:eastAsia="Times New Roman" w:hAnsi="Calibri" w:cs="Times New Roman"/>
                <w:lang w:eastAsia="en-GB"/>
              </w:rPr>
            </w:pPr>
          </w:p>
        </w:tc>
      </w:tr>
    </w:tbl>
    <w:p w:rsidR="00823630" w:rsidRDefault="00823630" w:rsidP="00A9506D">
      <w:pPr>
        <w:jc w:val="center"/>
        <w:rPr>
          <w:b/>
        </w:rPr>
      </w:pPr>
    </w:p>
    <w:p w:rsidR="00197104" w:rsidRDefault="00197104" w:rsidP="00A9506D">
      <w:pPr>
        <w:jc w:val="center"/>
        <w:rPr>
          <w:b/>
        </w:rPr>
      </w:pPr>
      <w:r w:rsidRPr="00197104">
        <w:rPr>
          <w:b/>
        </w:rPr>
        <w:t>1st meeting of the CENELEC/BTWG 154-1</w:t>
      </w:r>
    </w:p>
    <w:p w:rsidR="00197104" w:rsidRDefault="00197104" w:rsidP="00A9506D">
      <w:pPr>
        <w:jc w:val="center"/>
        <w:rPr>
          <w:b/>
        </w:rPr>
      </w:pPr>
    </w:p>
    <w:p w:rsidR="00197104" w:rsidRDefault="00197104" w:rsidP="00C22F15">
      <w:pPr>
        <w:rPr>
          <w:b/>
        </w:rPr>
      </w:pPr>
    </w:p>
    <w:p w:rsidR="00197104" w:rsidRDefault="00197104">
      <w:pPr>
        <w:rPr>
          <w:b/>
        </w:rPr>
      </w:pPr>
      <w:r>
        <w:rPr>
          <w:b/>
        </w:rPr>
        <w:br w:type="page"/>
      </w:r>
    </w:p>
    <w:p w:rsidR="00197104" w:rsidRDefault="00197104">
      <w:pPr>
        <w:rPr>
          <w:b/>
        </w:rPr>
      </w:pPr>
    </w:p>
    <w:tbl>
      <w:tblPr>
        <w:tblW w:w="9351" w:type="dxa"/>
        <w:tblInd w:w="113" w:type="dxa"/>
        <w:tblLook w:val="04A0" w:firstRow="1" w:lastRow="0" w:firstColumn="1" w:lastColumn="0" w:noHBand="0" w:noVBand="1"/>
      </w:tblPr>
      <w:tblGrid>
        <w:gridCol w:w="1060"/>
        <w:gridCol w:w="5080"/>
        <w:gridCol w:w="3211"/>
      </w:tblGrid>
      <w:tr w:rsidR="00197104" w:rsidRPr="00197104" w:rsidTr="00197104">
        <w:trPr>
          <w:trHeight w:val="348"/>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197104" w:rsidRPr="00197104" w:rsidRDefault="00197104" w:rsidP="00197104">
            <w:pPr>
              <w:spacing w:after="0" w:line="240" w:lineRule="auto"/>
              <w:jc w:val="right"/>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1</w:t>
            </w:r>
          </w:p>
        </w:tc>
        <w:tc>
          <w:tcPr>
            <w:tcW w:w="5080" w:type="dxa"/>
            <w:tcBorders>
              <w:top w:val="single" w:sz="4" w:space="0" w:color="auto"/>
              <w:left w:val="nil"/>
              <w:bottom w:val="single" w:sz="4" w:space="0" w:color="auto"/>
              <w:right w:val="single" w:sz="4" w:space="0" w:color="auto"/>
            </w:tcBorders>
            <w:shd w:val="clear" w:color="auto" w:fill="auto"/>
            <w:hideMark/>
          </w:tcPr>
          <w:p w:rsidR="00197104" w:rsidRPr="00197104" w:rsidRDefault="00197104" w:rsidP="00197104">
            <w:pPr>
              <w:spacing w:after="0" w:line="240" w:lineRule="auto"/>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Approval of the agenda</w:t>
            </w:r>
          </w:p>
        </w:tc>
        <w:tc>
          <w:tcPr>
            <w:tcW w:w="3211" w:type="dxa"/>
            <w:tcBorders>
              <w:top w:val="single" w:sz="4" w:space="0" w:color="auto"/>
              <w:left w:val="nil"/>
              <w:bottom w:val="single" w:sz="4" w:space="0" w:color="auto"/>
              <w:right w:val="single" w:sz="4" w:space="0" w:color="auto"/>
            </w:tcBorders>
            <w:shd w:val="clear" w:color="auto" w:fill="auto"/>
            <w:hideMark/>
          </w:tcPr>
          <w:p w:rsidR="00197104" w:rsidRPr="00197104" w:rsidRDefault="00197104" w:rsidP="00197104">
            <w:pPr>
              <w:spacing w:after="0" w:line="240" w:lineRule="auto"/>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 </w:t>
            </w:r>
          </w:p>
        </w:tc>
      </w:tr>
    </w:tbl>
    <w:p w:rsidR="00197104" w:rsidRDefault="00197104">
      <w:r>
        <w:t>The on-line meeting was opend by the convenor, Mr K. Behnisch , who briefly introduced the background and goal of this BT Working Gropup.</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5080"/>
        <w:gridCol w:w="3211"/>
      </w:tblGrid>
      <w:tr w:rsidR="00197104" w:rsidRPr="00197104" w:rsidTr="00197104">
        <w:trPr>
          <w:trHeight w:val="288"/>
        </w:trPr>
        <w:tc>
          <w:tcPr>
            <w:tcW w:w="1060" w:type="dxa"/>
            <w:shd w:val="clear" w:color="auto" w:fill="auto"/>
            <w:hideMark/>
          </w:tcPr>
          <w:p w:rsidR="00197104" w:rsidRPr="00197104" w:rsidRDefault="00197104" w:rsidP="00197104">
            <w:pPr>
              <w:spacing w:after="0" w:line="240" w:lineRule="auto"/>
              <w:jc w:val="right"/>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2</w:t>
            </w:r>
          </w:p>
        </w:tc>
        <w:tc>
          <w:tcPr>
            <w:tcW w:w="5080" w:type="dxa"/>
            <w:shd w:val="clear" w:color="auto" w:fill="auto"/>
            <w:hideMark/>
          </w:tcPr>
          <w:p w:rsidR="00197104" w:rsidRPr="00197104" w:rsidRDefault="00197104" w:rsidP="00197104">
            <w:pPr>
              <w:spacing w:after="0" w:line="240" w:lineRule="auto"/>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Roll call</w:t>
            </w:r>
          </w:p>
        </w:tc>
        <w:tc>
          <w:tcPr>
            <w:tcW w:w="3211" w:type="dxa"/>
            <w:shd w:val="clear" w:color="auto" w:fill="auto"/>
            <w:hideMark/>
          </w:tcPr>
          <w:p w:rsidR="00197104" w:rsidRPr="00197104" w:rsidRDefault="00197104" w:rsidP="00197104">
            <w:pPr>
              <w:spacing w:after="0" w:line="240" w:lineRule="auto"/>
              <w:rPr>
                <w:rFonts w:ascii="Calibri" w:eastAsia="Times New Roman" w:hAnsi="Calibri" w:cs="Times New Roman"/>
                <w:color w:val="000000"/>
                <w:lang w:eastAsia="en-GB"/>
              </w:rPr>
            </w:pPr>
            <w:r w:rsidRPr="00197104">
              <w:rPr>
                <w:rFonts w:ascii="Calibri" w:eastAsia="Times New Roman" w:hAnsi="Calibri" w:cs="Times New Roman"/>
                <w:color w:val="000000"/>
                <w:lang w:eastAsia="en-GB"/>
              </w:rPr>
              <w:t> BTWG_154-1_SEC_01004</w:t>
            </w:r>
          </w:p>
        </w:tc>
      </w:tr>
    </w:tbl>
    <w:p w:rsidR="00197104" w:rsidRDefault="00197104">
      <w:r>
        <w:t>See attached document for the participants list.</w:t>
      </w:r>
    </w:p>
    <w:p w:rsidR="00197104" w:rsidRDefault="00197104"/>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5080"/>
        <w:gridCol w:w="3211"/>
      </w:tblGrid>
      <w:tr w:rsidR="00197104" w:rsidRPr="00197104" w:rsidTr="00197104">
        <w:trPr>
          <w:trHeight w:val="576"/>
        </w:trPr>
        <w:tc>
          <w:tcPr>
            <w:tcW w:w="1060" w:type="dxa"/>
            <w:shd w:val="clear" w:color="auto" w:fill="auto"/>
            <w:hideMark/>
          </w:tcPr>
          <w:p w:rsidR="00197104" w:rsidRPr="00197104" w:rsidRDefault="00197104" w:rsidP="00197104">
            <w:pPr>
              <w:spacing w:after="0" w:line="240" w:lineRule="auto"/>
              <w:jc w:val="right"/>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3</w:t>
            </w:r>
          </w:p>
        </w:tc>
        <w:tc>
          <w:tcPr>
            <w:tcW w:w="5080" w:type="dxa"/>
            <w:shd w:val="clear" w:color="auto" w:fill="auto"/>
            <w:hideMark/>
          </w:tcPr>
          <w:p w:rsidR="00197104" w:rsidRPr="00197104" w:rsidRDefault="00197104" w:rsidP="00197104">
            <w:pPr>
              <w:spacing w:after="0" w:line="240" w:lineRule="auto"/>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Scope and Terms of Reference</w:t>
            </w:r>
          </w:p>
        </w:tc>
        <w:tc>
          <w:tcPr>
            <w:tcW w:w="3211" w:type="dxa"/>
            <w:shd w:val="clear" w:color="auto" w:fill="auto"/>
            <w:hideMark/>
          </w:tcPr>
          <w:p w:rsidR="00197104" w:rsidRPr="00197104" w:rsidRDefault="00197104" w:rsidP="00197104">
            <w:pPr>
              <w:spacing w:after="0" w:line="240" w:lineRule="auto"/>
              <w:rPr>
                <w:rFonts w:ascii="Calibri" w:eastAsia="Times New Roman" w:hAnsi="Calibri" w:cs="Times New Roman"/>
                <w:color w:val="000000"/>
                <w:lang w:eastAsia="en-GB"/>
              </w:rPr>
            </w:pPr>
            <w:r w:rsidRPr="00197104">
              <w:rPr>
                <w:rFonts w:ascii="Calibri" w:eastAsia="Times New Roman" w:hAnsi="Calibri" w:cs="Times New Roman"/>
                <w:color w:val="000000"/>
                <w:lang w:eastAsia="en-GB"/>
              </w:rPr>
              <w:t>BTWG154-1 /  Sec /  01001 /  DC</w:t>
            </w:r>
          </w:p>
        </w:tc>
      </w:tr>
    </w:tbl>
    <w:p w:rsidR="00197104" w:rsidRDefault="00197104"/>
    <w:p w:rsidR="00197104" w:rsidRDefault="00197104">
      <w:r>
        <w:t>Scope and terms of Reference where agreed and laid down in following documents:</w:t>
      </w:r>
    </w:p>
    <w:p w:rsidR="00197104" w:rsidRDefault="00197104" w:rsidP="00197104">
      <w:pPr>
        <w:pStyle w:val="ListParagraph"/>
        <w:numPr>
          <w:ilvl w:val="0"/>
          <w:numId w:val="12"/>
        </w:numPr>
      </w:pPr>
      <w:r w:rsidRPr="00197104">
        <w:t>BTWG_154-1_SEC_01001a_draft_scope_ToR_agreed meeting_clean</w:t>
      </w:r>
    </w:p>
    <w:p w:rsidR="00197104" w:rsidRDefault="00197104" w:rsidP="00197104">
      <w:pPr>
        <w:pStyle w:val="ListParagraph"/>
        <w:numPr>
          <w:ilvl w:val="0"/>
          <w:numId w:val="12"/>
        </w:numPr>
      </w:pPr>
      <w:r w:rsidRPr="00197104">
        <w:t>BTWG_154-1_SEC_01001a_draft_scope_ToR_agreed meeting_TC</w:t>
      </w:r>
    </w:p>
    <w:p w:rsidR="00197104" w:rsidRDefault="00197104" w:rsidP="00197104">
      <w:r>
        <w:t>These have been made available on collaboration tool as versions of doc. 01001 and will be submitted to CLC/BT for approval with this report.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5080"/>
        <w:gridCol w:w="3211"/>
      </w:tblGrid>
      <w:tr w:rsidR="00197104" w:rsidRPr="00197104" w:rsidTr="00197104">
        <w:trPr>
          <w:trHeight w:val="1152"/>
        </w:trPr>
        <w:tc>
          <w:tcPr>
            <w:tcW w:w="1060" w:type="dxa"/>
            <w:shd w:val="clear" w:color="auto" w:fill="auto"/>
            <w:hideMark/>
          </w:tcPr>
          <w:p w:rsidR="00197104" w:rsidRPr="00197104" w:rsidRDefault="00197104" w:rsidP="00197104">
            <w:pPr>
              <w:spacing w:after="0" w:line="240" w:lineRule="auto"/>
              <w:jc w:val="right"/>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4</w:t>
            </w:r>
          </w:p>
        </w:tc>
        <w:tc>
          <w:tcPr>
            <w:tcW w:w="5080" w:type="dxa"/>
            <w:shd w:val="clear" w:color="auto" w:fill="auto"/>
            <w:hideMark/>
          </w:tcPr>
          <w:p w:rsidR="00197104" w:rsidRPr="00197104" w:rsidRDefault="00197104" w:rsidP="00197104">
            <w:pPr>
              <w:spacing w:after="0" w:line="240" w:lineRule="auto"/>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document 'CISPR work fulffiling essential requirements of EMC Directive 2014/53'</w:t>
            </w:r>
            <w:r w:rsidRPr="00197104">
              <w:rPr>
                <w:rFonts w:ascii="Calibri" w:eastAsia="Times New Roman" w:hAnsi="Calibri" w:cs="Times New Roman"/>
                <w:b/>
                <w:bCs/>
                <w:color w:val="000000"/>
                <w:lang w:eastAsia="en-GB"/>
              </w:rPr>
              <w:br/>
            </w:r>
            <w:r w:rsidRPr="00197104">
              <w:rPr>
                <w:rFonts w:ascii="Calibri" w:eastAsia="Times New Roman" w:hAnsi="Calibri" w:cs="Times New Roman"/>
                <w:color w:val="000000"/>
                <w:lang w:eastAsia="en-GB"/>
              </w:rPr>
              <w:t>draft proposal as starting point+</w:t>
            </w:r>
          </w:p>
        </w:tc>
        <w:tc>
          <w:tcPr>
            <w:tcW w:w="3211" w:type="dxa"/>
            <w:shd w:val="clear" w:color="auto" w:fill="auto"/>
            <w:hideMark/>
          </w:tcPr>
          <w:p w:rsidR="00197104" w:rsidRPr="00197104" w:rsidRDefault="00197104" w:rsidP="00197104">
            <w:pPr>
              <w:spacing w:after="0" w:line="240" w:lineRule="auto"/>
              <w:rPr>
                <w:rFonts w:ascii="Calibri" w:eastAsia="Times New Roman" w:hAnsi="Calibri" w:cs="Times New Roman"/>
                <w:color w:val="000000"/>
                <w:lang w:eastAsia="en-GB"/>
              </w:rPr>
            </w:pPr>
            <w:r w:rsidRPr="00197104">
              <w:rPr>
                <w:rFonts w:ascii="Calibri" w:eastAsia="Times New Roman" w:hAnsi="Calibri" w:cs="Times New Roman"/>
                <w:color w:val="000000"/>
                <w:lang w:eastAsia="en-GB"/>
              </w:rPr>
              <w:br/>
            </w:r>
            <w:r w:rsidRPr="00197104">
              <w:rPr>
                <w:rFonts w:ascii="Calibri" w:eastAsia="Times New Roman" w:hAnsi="Calibri" w:cs="Times New Roman"/>
                <w:color w:val="000000"/>
                <w:lang w:eastAsia="en-GB"/>
              </w:rPr>
              <w:br/>
              <w:t>BTWG154-1 /  Sec /  01002 /  DS</w:t>
            </w:r>
          </w:p>
        </w:tc>
      </w:tr>
    </w:tbl>
    <w:p w:rsidR="00197104" w:rsidRDefault="00197104"/>
    <w:p w:rsidR="003B37D6" w:rsidRDefault="003B37D6">
      <w:r>
        <w:t>Rather than purely focussing on document 01002, the convenor started a mind-map inventorying the different aspects of the issue surrounding the use of statistical rules. This mindmap is attached in Annex 1 to this report.</w:t>
      </w:r>
    </w:p>
    <w:p w:rsidR="003B37D6" w:rsidRDefault="003B37D6">
      <w:r>
        <w:t>With the aim to produce a document ‘</w:t>
      </w:r>
      <w:r w:rsidRPr="003B37D6">
        <w:t>Providing sound justification at both managerial and technical level to the EC services and MS in order to clear the issues</w:t>
      </w:r>
      <w:r>
        <w:t>’</w:t>
      </w:r>
      <w:r w:rsidRPr="003B37D6">
        <w:t xml:space="preserve"> </w:t>
      </w:r>
      <w:r>
        <w:t>[</w:t>
      </w:r>
      <w:r w:rsidRPr="003B37D6">
        <w:t>with regards to ‘EMC statistical rules’ in EMC standards in relation to the EMCD (2014/30/EU)</w:t>
      </w:r>
      <w:r>
        <w:t>], the participants agreed to proceed as follows:</w:t>
      </w:r>
    </w:p>
    <w:p w:rsidR="003B37D6" w:rsidRDefault="003B37D6" w:rsidP="003B37D6">
      <w:pPr>
        <w:pStyle w:val="ListParagraph"/>
        <w:numPr>
          <w:ilvl w:val="0"/>
          <w:numId w:val="13"/>
        </w:numPr>
      </w:pPr>
      <w:r>
        <w:t>Based on the mind map, a project of table of contents to be put forward.</w:t>
      </w:r>
    </w:p>
    <w:p w:rsidR="003B37D6" w:rsidRDefault="003B37D6" w:rsidP="003B37D6">
      <w:pPr>
        <w:pStyle w:val="ListParagraph"/>
        <w:numPr>
          <w:ilvl w:val="0"/>
          <w:numId w:val="13"/>
        </w:numPr>
      </w:pPr>
      <w:r>
        <w:t>This empty framework document to be made available on Collaboration Tool for participants to provide inputs in the different chapters (to be consolidated by CCMC)</w:t>
      </w:r>
    </w:p>
    <w:p w:rsidR="00C22F15" w:rsidRDefault="00C22F15" w:rsidP="00C22F15">
      <w:pPr>
        <w:rPr>
          <w:b/>
        </w:rPr>
      </w:pPr>
      <w:r>
        <w:t xml:space="preserve">This document will be referenced as document </w:t>
      </w:r>
      <w:r w:rsidRPr="00C22F15">
        <w:rPr>
          <w:b/>
        </w:rPr>
        <w:t>BTWG_154-1_SEC_00002</w:t>
      </w:r>
    </w:p>
    <w:p w:rsidR="007F5B8C" w:rsidRDefault="007F5B8C" w:rsidP="00C22F15">
      <w:pPr>
        <w:rPr>
          <w:b/>
        </w:rPr>
      </w:pPr>
      <w:r w:rsidRPr="007F5B8C">
        <w:rPr>
          <w:b/>
          <w:u w:val="single"/>
        </w:rPr>
        <w:t>Note</w:t>
      </w:r>
      <w:r>
        <w:rPr>
          <w:b/>
        </w:rPr>
        <w:t>:</w:t>
      </w:r>
    </w:p>
    <w:p w:rsidR="007F5B8C" w:rsidRPr="007F5B8C" w:rsidRDefault="007F5B8C" w:rsidP="007F5B8C">
      <w:pPr>
        <w:ind w:left="720"/>
        <w:rPr>
          <w:i/>
        </w:rPr>
      </w:pPr>
      <w:r w:rsidRPr="007F5B8C">
        <w:rPr>
          <w:i/>
        </w:rPr>
        <w:lastRenderedPageBreak/>
        <w:t>While welcoming classic inputs on the document; the Convenor and Secretary offer an alternative (and experimental) way of collaborative authoring by the use of ‘VDE Smashdocs’. Participants to the BTWG that wish to contribute in this way are invited to liaise with the BTWG Secretariat in order to get a registered access. We hope to get some useful feedback on collaborative authoring</w:t>
      </w:r>
      <w:r>
        <w:rPr>
          <w:i/>
        </w:rPr>
        <w:t xml:space="preserve">, </w:t>
      </w:r>
      <w:r w:rsidRPr="007F5B8C">
        <w:rPr>
          <w:i/>
        </w:rPr>
        <w:t>independent of the technology platform, for the time being kindly provided by DKE/VDE.</w:t>
      </w:r>
    </w:p>
    <w:p w:rsidR="007F5B8C" w:rsidRDefault="007F5B8C" w:rsidP="00C22F15">
      <w:pPr>
        <w:rPr>
          <w:b/>
        </w:rPr>
      </w:pPr>
    </w:p>
    <w:p w:rsidR="007F5B8C" w:rsidRDefault="007F5B8C" w:rsidP="00C22F15"/>
    <w:p w:rsidR="003B37D6" w:rsidRDefault="003B37D6">
      <w:r>
        <w:t>Target date</w:t>
      </w:r>
      <w:r w:rsidR="00AA5FEC">
        <w:t>: report to 155</w:t>
      </w:r>
      <w:r w:rsidR="00AA5FEC" w:rsidRPr="00AA5FEC">
        <w:rPr>
          <w:vertAlign w:val="superscript"/>
        </w:rPr>
        <w:t>th</w:t>
      </w:r>
      <w:r w:rsidR="00AA5FEC">
        <w:t xml:space="preserve"> CLC/BT meeting (2017-05-31)</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5080"/>
        <w:gridCol w:w="3211"/>
      </w:tblGrid>
      <w:tr w:rsidR="00197104" w:rsidRPr="00197104" w:rsidTr="00197104">
        <w:trPr>
          <w:trHeight w:val="288"/>
        </w:trPr>
        <w:tc>
          <w:tcPr>
            <w:tcW w:w="1060" w:type="dxa"/>
            <w:shd w:val="clear" w:color="auto" w:fill="auto"/>
            <w:hideMark/>
          </w:tcPr>
          <w:p w:rsidR="00197104" w:rsidRPr="00197104" w:rsidRDefault="00197104" w:rsidP="00197104">
            <w:pPr>
              <w:spacing w:after="0" w:line="240" w:lineRule="auto"/>
              <w:jc w:val="right"/>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5</w:t>
            </w:r>
          </w:p>
        </w:tc>
        <w:tc>
          <w:tcPr>
            <w:tcW w:w="5080" w:type="dxa"/>
            <w:shd w:val="clear" w:color="auto" w:fill="auto"/>
            <w:hideMark/>
          </w:tcPr>
          <w:p w:rsidR="00197104" w:rsidRPr="00197104" w:rsidRDefault="00197104" w:rsidP="00197104">
            <w:pPr>
              <w:spacing w:after="0" w:line="240" w:lineRule="auto"/>
              <w:rPr>
                <w:rFonts w:ascii="Calibri" w:eastAsia="Times New Roman" w:hAnsi="Calibri" w:cs="Times New Roman"/>
                <w:b/>
                <w:bCs/>
                <w:color w:val="000000"/>
                <w:lang w:eastAsia="en-GB"/>
              </w:rPr>
            </w:pPr>
            <w:r w:rsidRPr="00197104">
              <w:rPr>
                <w:rFonts w:ascii="Calibri" w:eastAsia="Times New Roman" w:hAnsi="Calibri" w:cs="Times New Roman"/>
                <w:b/>
                <w:bCs/>
                <w:color w:val="000000"/>
                <w:lang w:eastAsia="en-GB"/>
              </w:rPr>
              <w:t>AoB and next meetings</w:t>
            </w:r>
          </w:p>
        </w:tc>
        <w:tc>
          <w:tcPr>
            <w:tcW w:w="3211" w:type="dxa"/>
            <w:shd w:val="clear" w:color="auto" w:fill="auto"/>
            <w:hideMark/>
          </w:tcPr>
          <w:p w:rsidR="00197104" w:rsidRPr="00197104" w:rsidRDefault="00197104" w:rsidP="00197104">
            <w:pPr>
              <w:spacing w:after="0" w:line="240" w:lineRule="auto"/>
              <w:rPr>
                <w:rFonts w:ascii="Calibri" w:eastAsia="Times New Roman" w:hAnsi="Calibri" w:cs="Times New Roman"/>
                <w:color w:val="000000"/>
                <w:lang w:eastAsia="en-GB"/>
              </w:rPr>
            </w:pPr>
            <w:r w:rsidRPr="00197104">
              <w:rPr>
                <w:rFonts w:ascii="Calibri" w:eastAsia="Times New Roman" w:hAnsi="Calibri" w:cs="Times New Roman"/>
                <w:color w:val="000000"/>
                <w:lang w:eastAsia="en-GB"/>
              </w:rPr>
              <w:t> </w:t>
            </w:r>
          </w:p>
        </w:tc>
      </w:tr>
    </w:tbl>
    <w:p w:rsidR="003B37D6" w:rsidRPr="00AF087E" w:rsidRDefault="00AA5FEC" w:rsidP="00AA5FEC">
      <w:pPr>
        <w:rPr>
          <w:strike/>
        </w:rPr>
      </w:pPr>
      <w:r w:rsidRPr="00AF087E">
        <w:rPr>
          <w:strike/>
        </w:rPr>
        <w:t>Secretar</w:t>
      </w:r>
      <w:r w:rsidR="00C22F15" w:rsidRPr="00AF087E">
        <w:rPr>
          <w:strike/>
        </w:rPr>
        <w:t>y to launch a doodle as for mid-</w:t>
      </w:r>
      <w:r w:rsidRPr="00AF087E">
        <w:rPr>
          <w:strike/>
        </w:rPr>
        <w:t>april 2017.</w:t>
      </w:r>
    </w:p>
    <w:p w:rsidR="00C22F15" w:rsidRDefault="00AF087E" w:rsidP="00AF087E">
      <w:pPr>
        <w:jc w:val="center"/>
        <w:rPr>
          <w:b/>
        </w:rPr>
      </w:pPr>
      <w:r>
        <w:rPr>
          <w:b/>
        </w:rPr>
        <w:t>Next meeting: 2017-04-07 from 14:00 to 16:00</w:t>
      </w:r>
    </w:p>
    <w:p w:rsidR="00AF087E" w:rsidRPr="00AF087E" w:rsidRDefault="00AF087E"/>
    <w:p w:rsidR="00AF087E" w:rsidRPr="00AF087E" w:rsidRDefault="00AF087E"/>
    <w:p w:rsidR="00C22F15" w:rsidRPr="00C22F15" w:rsidRDefault="00C22F15">
      <w:pPr>
        <w:rPr>
          <w:b/>
          <w:sz w:val="20"/>
          <w:u w:val="single"/>
        </w:rPr>
      </w:pPr>
      <w:r w:rsidRPr="00C22F15">
        <w:rPr>
          <w:b/>
          <w:sz w:val="20"/>
          <w:u w:val="single"/>
        </w:rPr>
        <w:t>Information note</w:t>
      </w:r>
    </w:p>
    <w:p w:rsidR="00C22F15" w:rsidRPr="00C22F15" w:rsidRDefault="00C22F15" w:rsidP="00C22F15">
      <w:pPr>
        <w:rPr>
          <w:sz w:val="20"/>
        </w:rPr>
      </w:pPr>
      <w:r w:rsidRPr="00C22F15">
        <w:rPr>
          <w:sz w:val="20"/>
        </w:rPr>
        <w:t>Documents are numbered xxyyy where:</w:t>
      </w:r>
    </w:p>
    <w:p w:rsidR="00C22F15" w:rsidRPr="00C22F15" w:rsidRDefault="00C22F15" w:rsidP="00C22F15">
      <w:pPr>
        <w:pStyle w:val="ListParagraph"/>
        <w:numPr>
          <w:ilvl w:val="0"/>
          <w:numId w:val="14"/>
        </w:numPr>
        <w:rPr>
          <w:sz w:val="20"/>
        </w:rPr>
      </w:pPr>
      <w:r w:rsidRPr="00C22F15">
        <w:rPr>
          <w:sz w:val="20"/>
        </w:rPr>
        <w:t>XX = 00 is used for general documents like ToR or deliverables</w:t>
      </w:r>
    </w:p>
    <w:p w:rsidR="00C22F15" w:rsidRPr="00C22F15" w:rsidRDefault="00C22F15" w:rsidP="00022B01">
      <w:pPr>
        <w:pStyle w:val="ListParagraph"/>
        <w:numPr>
          <w:ilvl w:val="0"/>
          <w:numId w:val="14"/>
        </w:numPr>
        <w:rPr>
          <w:sz w:val="20"/>
        </w:rPr>
      </w:pPr>
      <w:r w:rsidRPr="00C22F15">
        <w:rPr>
          <w:sz w:val="20"/>
        </w:rPr>
        <w:t>XX = ## is used for the number of the meeting</w:t>
      </w:r>
    </w:p>
    <w:p w:rsidR="00C22F15" w:rsidRPr="00C22F15" w:rsidRDefault="00C22F15" w:rsidP="00022B01">
      <w:pPr>
        <w:pStyle w:val="ListParagraph"/>
        <w:numPr>
          <w:ilvl w:val="0"/>
          <w:numId w:val="14"/>
        </w:numPr>
      </w:pPr>
      <w:r w:rsidRPr="00C22F15">
        <w:rPr>
          <w:sz w:val="20"/>
        </w:rPr>
        <w:t>YYY is an incremental counte</w:t>
      </w:r>
      <w:r>
        <w:t>r</w:t>
      </w:r>
    </w:p>
    <w:p w:rsidR="008B2BE1" w:rsidRDefault="008B2BE1">
      <w:pPr>
        <w:sectPr w:rsidR="008B2BE1">
          <w:headerReference w:type="default" r:id="rId8"/>
          <w:pgSz w:w="11906" w:h="16838"/>
          <w:pgMar w:top="1440" w:right="1440" w:bottom="1440" w:left="1440" w:header="708" w:footer="708" w:gutter="0"/>
          <w:cols w:space="708"/>
          <w:docGrid w:linePitch="360"/>
        </w:sectPr>
      </w:pPr>
    </w:p>
    <w:p w:rsidR="00197104" w:rsidRDefault="008B2BE1" w:rsidP="003B37D6">
      <w:pPr>
        <w:rPr>
          <w:b/>
        </w:rPr>
      </w:pPr>
      <w:r>
        <w:rPr>
          <w:noProof/>
          <w:lang w:eastAsia="en-GB" w:bidi="gu-IN"/>
        </w:rPr>
        <w:lastRenderedPageBreak/>
        <w:drawing>
          <wp:anchor distT="0" distB="0" distL="114300" distR="114300" simplePos="0" relativeHeight="251658240" behindDoc="0" locked="0" layoutInCell="1" allowOverlap="1">
            <wp:simplePos x="0" y="0"/>
            <wp:positionH relativeFrom="column">
              <wp:posOffset>-119289</wp:posOffset>
            </wp:positionH>
            <wp:positionV relativeFrom="paragraph">
              <wp:posOffset>232410</wp:posOffset>
            </wp:positionV>
            <wp:extent cx="8979991" cy="5627461"/>
            <wp:effectExtent l="0" t="0" r="0" b="0"/>
            <wp:wrapNone/>
            <wp:docPr id="2"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r:link="rId10">
                      <a:extLst>
                        <a:ext uri="{28A0092B-C50C-407E-A947-70E740481C1C}">
                          <a14:useLocalDpi xmlns:a14="http://schemas.microsoft.com/office/drawing/2010/main" val="0"/>
                        </a:ext>
                      </a:extLst>
                    </a:blip>
                    <a:stretch>
                      <a:fillRect/>
                    </a:stretch>
                  </pic:blipFill>
                  <pic:spPr>
                    <a:xfrm>
                      <a:off x="0" y="0"/>
                      <a:ext cx="8979991" cy="5627461"/>
                    </a:xfrm>
                    <a:prstGeom prst="rect">
                      <a:avLst/>
                    </a:prstGeom>
                  </pic:spPr>
                </pic:pic>
              </a:graphicData>
            </a:graphic>
            <wp14:sizeRelH relativeFrom="margin">
              <wp14:pctWidth>0</wp14:pctWidth>
            </wp14:sizeRelH>
            <wp14:sizeRelV relativeFrom="margin">
              <wp14:pctHeight>0</wp14:pctHeight>
            </wp14:sizeRelV>
          </wp:anchor>
        </w:drawing>
      </w:r>
      <w:r w:rsidR="003B37D6">
        <w:rPr>
          <w:b/>
        </w:rPr>
        <w:t xml:space="preserve">Annex 1 </w:t>
      </w:r>
      <w:r>
        <w:rPr>
          <w:b/>
        </w:rPr>
        <w:t>–</w:t>
      </w:r>
      <w:r w:rsidR="003B37D6">
        <w:rPr>
          <w:b/>
        </w:rPr>
        <w:t xml:space="preserve"> Mindmap</w:t>
      </w:r>
    </w:p>
    <w:p w:rsidR="00E95F5F" w:rsidRDefault="00E95F5F" w:rsidP="003B37D6">
      <w:pPr>
        <w:rPr>
          <w:b/>
        </w:rPr>
      </w:pPr>
    </w:p>
    <w:sectPr w:rsidR="00E95F5F" w:rsidSect="008B2BE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7A4" w:rsidRDefault="00CA17A4" w:rsidP="00CA17A4">
      <w:pPr>
        <w:spacing w:after="0" w:line="240" w:lineRule="auto"/>
      </w:pPr>
      <w:r>
        <w:separator/>
      </w:r>
    </w:p>
  </w:endnote>
  <w:endnote w:type="continuationSeparator" w:id="0">
    <w:p w:rsidR="00CA17A4" w:rsidRDefault="00CA17A4" w:rsidP="00CA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7A4" w:rsidRDefault="00CA17A4" w:rsidP="00CA17A4">
      <w:pPr>
        <w:spacing w:after="0" w:line="240" w:lineRule="auto"/>
      </w:pPr>
      <w:r>
        <w:separator/>
      </w:r>
    </w:p>
  </w:footnote>
  <w:footnote w:type="continuationSeparator" w:id="0">
    <w:p w:rsidR="00CA17A4" w:rsidRDefault="00CA17A4" w:rsidP="00CA1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560"/>
    </w:tblGrid>
    <w:tr w:rsidR="00674CD9" w:rsidTr="00674CD9">
      <w:tc>
        <w:tcPr>
          <w:tcW w:w="6237" w:type="dxa"/>
          <w:shd w:val="clear" w:color="auto" w:fill="auto"/>
        </w:tcPr>
        <w:p w:rsidR="00674CD9" w:rsidRDefault="00674CD9" w:rsidP="00674CD9">
          <w:pPr>
            <w:pStyle w:val="Header"/>
          </w:pPr>
          <w:r>
            <w:t>C</w:t>
          </w:r>
          <w:r w:rsidRPr="00EA5483">
            <w:t>LC</w:t>
          </w:r>
          <w:r>
            <w:t xml:space="preserve"> BT/WG </w:t>
          </w:r>
          <w:r w:rsidRPr="00EA5483">
            <w:t>154-1</w:t>
          </w:r>
          <w:r>
            <w:t xml:space="preserve"> ‘EMC standardization in the EU regulatory framework’</w:t>
          </w:r>
        </w:p>
      </w:tc>
      <w:tc>
        <w:tcPr>
          <w:tcW w:w="1560" w:type="dxa"/>
          <w:shd w:val="clear" w:color="auto" w:fill="auto"/>
        </w:tcPr>
        <w:p w:rsidR="00674CD9" w:rsidRDefault="00674CD9" w:rsidP="00674CD9">
          <w:pPr>
            <w:pStyle w:val="Header"/>
            <w:jc w:val="right"/>
          </w:pPr>
          <w:r>
            <w:fldChar w:fldCharType="begin"/>
          </w:r>
          <w:r>
            <w:instrText xml:space="preserve"> PAGE   \* MERGEFORMAT </w:instrText>
          </w:r>
          <w:r>
            <w:fldChar w:fldCharType="separate"/>
          </w:r>
          <w:r w:rsidR="0005734C">
            <w:rPr>
              <w:noProof/>
            </w:rPr>
            <w:t>1</w:t>
          </w:r>
          <w:r>
            <w:fldChar w:fldCharType="end"/>
          </w:r>
          <w:r>
            <w:t>/</w:t>
          </w:r>
          <w:r w:rsidR="0005734C">
            <w:fldChar w:fldCharType="begin"/>
          </w:r>
          <w:r w:rsidR="0005734C">
            <w:instrText xml:space="preserve"> NUMPAGES   \* MERGEFORMAT </w:instrText>
          </w:r>
          <w:r w:rsidR="0005734C">
            <w:fldChar w:fldCharType="separate"/>
          </w:r>
          <w:r w:rsidR="0005734C">
            <w:rPr>
              <w:noProof/>
            </w:rPr>
            <w:t>4</w:t>
          </w:r>
          <w:r w:rsidR="0005734C">
            <w:rPr>
              <w:noProof/>
            </w:rPr>
            <w:fldChar w:fldCharType="end"/>
          </w:r>
        </w:p>
      </w:tc>
    </w:tr>
    <w:tr w:rsidR="00674CD9" w:rsidRPr="00AF087E" w:rsidTr="00674CD9">
      <w:tc>
        <w:tcPr>
          <w:tcW w:w="6237" w:type="dxa"/>
          <w:shd w:val="clear" w:color="auto" w:fill="auto"/>
        </w:tcPr>
        <w:p w:rsidR="00674CD9" w:rsidRPr="00674CD9" w:rsidRDefault="00674CD9" w:rsidP="00674CD9">
          <w:pPr>
            <w:pStyle w:val="Header"/>
            <w:rPr>
              <w:lang w:val="fr-BE"/>
            </w:rPr>
          </w:pPr>
          <w:r w:rsidRPr="00674CD9">
            <w:rPr>
              <w:lang w:val="fr-BE"/>
            </w:rPr>
            <w:t xml:space="preserve">Document: </w:t>
          </w:r>
          <w:r w:rsidRPr="00EA5483">
            <w:fldChar w:fldCharType="begin"/>
          </w:r>
          <w:r w:rsidRPr="00674CD9">
            <w:rPr>
              <w:lang w:val="fr-BE"/>
            </w:rPr>
            <w:instrText xml:space="preserve"> FILENAME   \* MERGEFORMAT </w:instrText>
          </w:r>
          <w:r w:rsidRPr="00EA5483">
            <w:fldChar w:fldCharType="separate"/>
          </w:r>
          <w:r w:rsidR="009F6833">
            <w:rPr>
              <w:noProof/>
              <w:lang w:val="fr-BE"/>
            </w:rPr>
            <w:t>BTWG_154-1_SEC_01005_meeting report_erratum.docx</w:t>
          </w:r>
          <w:r w:rsidRPr="00EA5483">
            <w:rPr>
              <w:noProof/>
              <w:lang w:val="fr-BE"/>
            </w:rPr>
            <w:fldChar w:fldCharType="end"/>
          </w:r>
        </w:p>
      </w:tc>
      <w:tc>
        <w:tcPr>
          <w:tcW w:w="1560" w:type="dxa"/>
          <w:shd w:val="clear" w:color="auto" w:fill="auto"/>
        </w:tcPr>
        <w:p w:rsidR="00674CD9" w:rsidRPr="00C22F15" w:rsidRDefault="00674CD9" w:rsidP="00674CD9">
          <w:pPr>
            <w:pStyle w:val="Header"/>
            <w:rPr>
              <w:lang w:val="fr-BE"/>
            </w:rPr>
          </w:pPr>
        </w:p>
      </w:tc>
    </w:tr>
  </w:tbl>
  <w:p w:rsidR="00674CD9" w:rsidRPr="00C22F15" w:rsidRDefault="00674CD9" w:rsidP="00674CD9">
    <w:pPr>
      <w:pStyle w:val="Header"/>
      <w:rPr>
        <w:lang w:val="fr-BE"/>
      </w:rPr>
    </w:pPr>
    <w:r>
      <w:rPr>
        <w:noProof/>
        <w:lang w:eastAsia="en-GB" w:bidi="gu-IN"/>
      </w:rPr>
      <w:drawing>
        <wp:anchor distT="0" distB="0" distL="114300" distR="114300" simplePos="0" relativeHeight="251657728" behindDoc="0" locked="0" layoutInCell="1" allowOverlap="1">
          <wp:simplePos x="0" y="0"/>
          <wp:positionH relativeFrom="page">
            <wp:posOffset>5170805</wp:posOffset>
          </wp:positionH>
          <wp:positionV relativeFrom="page">
            <wp:posOffset>559435</wp:posOffset>
          </wp:positionV>
          <wp:extent cx="2541905" cy="688975"/>
          <wp:effectExtent l="0" t="0" r="0" b="0"/>
          <wp:wrapNone/>
          <wp:docPr id="1" name="Picture 1" descr="CEN-CENELEC-LETTERHEAD_header_darker_vec_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N-CENELEC-LETTERHEAD_header_darker_vec_forMS"/>
                  <pic:cNvPicPr>
                    <a:picLocks noChangeAspect="1" noChangeArrowheads="1"/>
                  </pic:cNvPicPr>
                </pic:nvPicPr>
                <pic:blipFill>
                  <a:blip r:embed="rId1">
                    <a:extLst>
                      <a:ext uri="{28A0092B-C50C-407E-A947-70E740481C1C}">
                        <a14:useLocalDpi xmlns:a14="http://schemas.microsoft.com/office/drawing/2010/main" val="0"/>
                      </a:ext>
                    </a:extLst>
                  </a:blip>
                  <a:srcRect l="63791"/>
                  <a:stretch>
                    <a:fillRect/>
                  </a:stretch>
                </pic:blipFill>
                <pic:spPr bwMode="auto">
                  <a:xfrm>
                    <a:off x="0" y="0"/>
                    <a:ext cx="2541905" cy="68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7A4" w:rsidRPr="00C22F15" w:rsidRDefault="00CA17A4" w:rsidP="00674CD9">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0F3"/>
    <w:multiLevelType w:val="hybridMultilevel"/>
    <w:tmpl w:val="F2F438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A4201"/>
    <w:multiLevelType w:val="hybridMultilevel"/>
    <w:tmpl w:val="C408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758AE"/>
    <w:multiLevelType w:val="hybridMultilevel"/>
    <w:tmpl w:val="CABABE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F679B"/>
    <w:multiLevelType w:val="hybridMultilevel"/>
    <w:tmpl w:val="EF32E13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2EEF38E5"/>
    <w:multiLevelType w:val="hybridMultilevel"/>
    <w:tmpl w:val="E75AF8F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16E54DA"/>
    <w:multiLevelType w:val="hybridMultilevel"/>
    <w:tmpl w:val="F9A6DB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169DC"/>
    <w:multiLevelType w:val="hybridMultilevel"/>
    <w:tmpl w:val="E02CA63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E348B0"/>
    <w:multiLevelType w:val="hybridMultilevel"/>
    <w:tmpl w:val="8F82E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E2570"/>
    <w:multiLevelType w:val="hybridMultilevel"/>
    <w:tmpl w:val="79A8B576"/>
    <w:lvl w:ilvl="0" w:tplc="C908B954">
      <w:start w:val="1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61A73"/>
    <w:multiLevelType w:val="hybridMultilevel"/>
    <w:tmpl w:val="1898079C"/>
    <w:lvl w:ilvl="0" w:tplc="F37A298A">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247FD"/>
    <w:multiLevelType w:val="hybridMultilevel"/>
    <w:tmpl w:val="1578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C4564"/>
    <w:multiLevelType w:val="hybridMultilevel"/>
    <w:tmpl w:val="ACD4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F55254"/>
    <w:multiLevelType w:val="hybridMultilevel"/>
    <w:tmpl w:val="2FE0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D43CA"/>
    <w:multiLevelType w:val="hybridMultilevel"/>
    <w:tmpl w:val="CBA8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2"/>
  </w:num>
  <w:num w:numId="4">
    <w:abstractNumId w:val="1"/>
  </w:num>
  <w:num w:numId="5">
    <w:abstractNumId w:val="7"/>
  </w:num>
  <w:num w:numId="6">
    <w:abstractNumId w:val="13"/>
  </w:num>
  <w:num w:numId="7">
    <w:abstractNumId w:val="5"/>
  </w:num>
  <w:num w:numId="8">
    <w:abstractNumId w:val="4"/>
  </w:num>
  <w:num w:numId="9">
    <w:abstractNumId w:val="2"/>
  </w:num>
  <w:num w:numId="10">
    <w:abstractNumId w:val="6"/>
  </w:num>
  <w:num w:numId="11">
    <w:abstractNumId w:val="0"/>
  </w:num>
  <w:num w:numId="12">
    <w:abstractNumId w:val="1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81"/>
    <w:rsid w:val="000372C2"/>
    <w:rsid w:val="00044B11"/>
    <w:rsid w:val="0005734C"/>
    <w:rsid w:val="000648C9"/>
    <w:rsid w:val="00065660"/>
    <w:rsid w:val="000B6397"/>
    <w:rsid w:val="000D38FF"/>
    <w:rsid w:val="000D735B"/>
    <w:rsid w:val="001302E7"/>
    <w:rsid w:val="0017760F"/>
    <w:rsid w:val="00197104"/>
    <w:rsid w:val="001E4FFC"/>
    <w:rsid w:val="001F5000"/>
    <w:rsid w:val="00232B81"/>
    <w:rsid w:val="002E3D9F"/>
    <w:rsid w:val="002F7205"/>
    <w:rsid w:val="00313B4F"/>
    <w:rsid w:val="0037289D"/>
    <w:rsid w:val="00376BBC"/>
    <w:rsid w:val="003B263B"/>
    <w:rsid w:val="003B37D6"/>
    <w:rsid w:val="003D108D"/>
    <w:rsid w:val="003D355B"/>
    <w:rsid w:val="003D3C21"/>
    <w:rsid w:val="003D6654"/>
    <w:rsid w:val="003E1437"/>
    <w:rsid w:val="004209D8"/>
    <w:rsid w:val="004575B4"/>
    <w:rsid w:val="0047427D"/>
    <w:rsid w:val="004A2C0D"/>
    <w:rsid w:val="004F5D06"/>
    <w:rsid w:val="0051369E"/>
    <w:rsid w:val="005202FD"/>
    <w:rsid w:val="005276A8"/>
    <w:rsid w:val="00565254"/>
    <w:rsid w:val="005E1717"/>
    <w:rsid w:val="005F73D3"/>
    <w:rsid w:val="00643F14"/>
    <w:rsid w:val="00653BE4"/>
    <w:rsid w:val="00674CD9"/>
    <w:rsid w:val="006A3597"/>
    <w:rsid w:val="006A3D36"/>
    <w:rsid w:val="006A42B7"/>
    <w:rsid w:val="006C262F"/>
    <w:rsid w:val="0076363D"/>
    <w:rsid w:val="007F5B8C"/>
    <w:rsid w:val="008104CB"/>
    <w:rsid w:val="00823630"/>
    <w:rsid w:val="00842B81"/>
    <w:rsid w:val="008517A8"/>
    <w:rsid w:val="00852C78"/>
    <w:rsid w:val="0086410F"/>
    <w:rsid w:val="008B2BE1"/>
    <w:rsid w:val="008E2722"/>
    <w:rsid w:val="008F1B3A"/>
    <w:rsid w:val="00923379"/>
    <w:rsid w:val="0095310C"/>
    <w:rsid w:val="009900ED"/>
    <w:rsid w:val="009F6833"/>
    <w:rsid w:val="00A1327B"/>
    <w:rsid w:val="00A25727"/>
    <w:rsid w:val="00A9506D"/>
    <w:rsid w:val="00A9644C"/>
    <w:rsid w:val="00AA312F"/>
    <w:rsid w:val="00AA4B54"/>
    <w:rsid w:val="00AA5FEC"/>
    <w:rsid w:val="00AE507D"/>
    <w:rsid w:val="00AF087E"/>
    <w:rsid w:val="00B10613"/>
    <w:rsid w:val="00B35C38"/>
    <w:rsid w:val="00BB500C"/>
    <w:rsid w:val="00BC46CC"/>
    <w:rsid w:val="00BD502C"/>
    <w:rsid w:val="00BE220C"/>
    <w:rsid w:val="00C22F15"/>
    <w:rsid w:val="00C41E28"/>
    <w:rsid w:val="00C70DA4"/>
    <w:rsid w:val="00C77EFD"/>
    <w:rsid w:val="00C8240E"/>
    <w:rsid w:val="00C876B4"/>
    <w:rsid w:val="00C94EBF"/>
    <w:rsid w:val="00CA17A4"/>
    <w:rsid w:val="00D256F6"/>
    <w:rsid w:val="00D34789"/>
    <w:rsid w:val="00D742B9"/>
    <w:rsid w:val="00D868DA"/>
    <w:rsid w:val="00DB05D8"/>
    <w:rsid w:val="00DC1DC7"/>
    <w:rsid w:val="00E12677"/>
    <w:rsid w:val="00E95F5F"/>
    <w:rsid w:val="00F27C1E"/>
    <w:rsid w:val="00F504C6"/>
    <w:rsid w:val="00F532D0"/>
    <w:rsid w:val="00F83C97"/>
    <w:rsid w:val="00FC0DC4"/>
    <w:rsid w:val="00FC4EBB"/>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8C211FBD-53E1-4BA3-ADE0-F397F8B6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2C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52C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C78"/>
    <w:pPr>
      <w:spacing w:after="0" w:line="240" w:lineRule="auto"/>
    </w:pPr>
  </w:style>
  <w:style w:type="character" w:customStyle="1" w:styleId="Heading1Char">
    <w:name w:val="Heading 1 Char"/>
    <w:basedOn w:val="DefaultParagraphFont"/>
    <w:link w:val="Heading1"/>
    <w:uiPriority w:val="9"/>
    <w:rsid w:val="00852C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52C7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B263B"/>
    <w:rPr>
      <w:color w:val="0000FF"/>
      <w:u w:val="single"/>
    </w:rPr>
  </w:style>
  <w:style w:type="paragraph" w:styleId="NormalWeb">
    <w:name w:val="Normal (Web)"/>
    <w:basedOn w:val="Normal"/>
    <w:uiPriority w:val="99"/>
    <w:semiHidden/>
    <w:unhideWhenUsed/>
    <w:rsid w:val="003B263B"/>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CA1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7A4"/>
  </w:style>
  <w:style w:type="paragraph" w:styleId="Footer">
    <w:name w:val="footer"/>
    <w:basedOn w:val="Normal"/>
    <w:link w:val="FooterChar"/>
    <w:uiPriority w:val="99"/>
    <w:unhideWhenUsed/>
    <w:rsid w:val="00CA1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7A4"/>
  </w:style>
  <w:style w:type="table" w:styleId="TableGrid">
    <w:name w:val="Table Grid"/>
    <w:basedOn w:val="TableNormal"/>
    <w:uiPriority w:val="59"/>
    <w:rsid w:val="00CA17A4"/>
    <w:pPr>
      <w:spacing w:after="0" w:line="240" w:lineRule="auto"/>
    </w:pPr>
    <w:rPr>
      <w:rFonts w:ascii="MS UI Gothic" w:eastAsia="Calibri" w:hAnsi="MS UI Gothic" w:cs="Myriad Pr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7A4"/>
    <w:pPr>
      <w:ind w:left="720"/>
      <w:contextualSpacing/>
    </w:pPr>
  </w:style>
  <w:style w:type="character" w:styleId="FollowedHyperlink">
    <w:name w:val="FollowedHyperlink"/>
    <w:basedOn w:val="DefaultParagraphFont"/>
    <w:uiPriority w:val="99"/>
    <w:semiHidden/>
    <w:unhideWhenUsed/>
    <w:rsid w:val="001302E7"/>
    <w:rPr>
      <w:color w:val="800080" w:themeColor="followedHyperlink"/>
      <w:u w:val="single"/>
    </w:rPr>
  </w:style>
  <w:style w:type="paragraph" w:styleId="FootnoteText">
    <w:name w:val="footnote text"/>
    <w:basedOn w:val="Normal"/>
    <w:link w:val="FootnoteTextChar"/>
    <w:uiPriority w:val="99"/>
    <w:semiHidden/>
    <w:unhideWhenUsed/>
    <w:rsid w:val="003D3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C21"/>
    <w:rPr>
      <w:sz w:val="20"/>
      <w:szCs w:val="20"/>
    </w:rPr>
  </w:style>
  <w:style w:type="character" w:styleId="FootnoteReference">
    <w:name w:val="footnote reference"/>
    <w:basedOn w:val="DefaultParagraphFont"/>
    <w:uiPriority w:val="99"/>
    <w:semiHidden/>
    <w:unhideWhenUsed/>
    <w:rsid w:val="003D3C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49736">
      <w:bodyDiv w:val="1"/>
      <w:marLeft w:val="0"/>
      <w:marRight w:val="0"/>
      <w:marTop w:val="0"/>
      <w:marBottom w:val="0"/>
      <w:divBdr>
        <w:top w:val="none" w:sz="0" w:space="0" w:color="auto"/>
        <w:left w:val="none" w:sz="0" w:space="0" w:color="auto"/>
        <w:bottom w:val="none" w:sz="0" w:space="0" w:color="auto"/>
        <w:right w:val="none" w:sz="0" w:space="0" w:color="auto"/>
      </w:divBdr>
    </w:div>
    <w:div w:id="840120463">
      <w:bodyDiv w:val="1"/>
      <w:marLeft w:val="0"/>
      <w:marRight w:val="0"/>
      <w:marTop w:val="0"/>
      <w:marBottom w:val="0"/>
      <w:divBdr>
        <w:top w:val="none" w:sz="0" w:space="0" w:color="auto"/>
        <w:left w:val="none" w:sz="0" w:space="0" w:color="auto"/>
        <w:bottom w:val="none" w:sz="0" w:space="0" w:color="auto"/>
        <w:right w:val="none" w:sz="0" w:space="0" w:color="auto"/>
      </w:divBdr>
    </w:div>
    <w:div w:id="861282907">
      <w:bodyDiv w:val="1"/>
      <w:marLeft w:val="0"/>
      <w:marRight w:val="0"/>
      <w:marTop w:val="0"/>
      <w:marBottom w:val="0"/>
      <w:divBdr>
        <w:top w:val="none" w:sz="0" w:space="0" w:color="auto"/>
        <w:left w:val="none" w:sz="0" w:space="0" w:color="auto"/>
        <w:bottom w:val="none" w:sz="0" w:space="0" w:color="auto"/>
        <w:right w:val="none" w:sz="0" w:space="0" w:color="auto"/>
      </w:divBdr>
      <w:divsChild>
        <w:div w:id="1407067405">
          <w:marLeft w:val="0"/>
          <w:marRight w:val="0"/>
          <w:marTop w:val="0"/>
          <w:marBottom w:val="0"/>
          <w:divBdr>
            <w:top w:val="none" w:sz="0" w:space="0" w:color="auto"/>
            <w:left w:val="none" w:sz="0" w:space="0" w:color="auto"/>
            <w:bottom w:val="none" w:sz="0" w:space="0" w:color="auto"/>
            <w:right w:val="none" w:sz="0" w:space="0" w:color="auto"/>
          </w:divBdr>
        </w:div>
        <w:div w:id="1741904317">
          <w:marLeft w:val="0"/>
          <w:marRight w:val="0"/>
          <w:marTop w:val="0"/>
          <w:marBottom w:val="0"/>
          <w:divBdr>
            <w:top w:val="none" w:sz="0" w:space="0" w:color="auto"/>
            <w:left w:val="none" w:sz="0" w:space="0" w:color="auto"/>
            <w:bottom w:val="none" w:sz="0" w:space="0" w:color="auto"/>
            <w:right w:val="none" w:sz="0" w:space="0" w:color="auto"/>
          </w:divBdr>
        </w:div>
        <w:div w:id="504782991">
          <w:marLeft w:val="0"/>
          <w:marRight w:val="0"/>
          <w:marTop w:val="0"/>
          <w:marBottom w:val="0"/>
          <w:divBdr>
            <w:top w:val="none" w:sz="0" w:space="0" w:color="auto"/>
            <w:left w:val="none" w:sz="0" w:space="0" w:color="auto"/>
            <w:bottom w:val="none" w:sz="0" w:space="0" w:color="auto"/>
            <w:right w:val="none" w:sz="0" w:space="0" w:color="auto"/>
          </w:divBdr>
          <w:divsChild>
            <w:div w:id="1464039670">
              <w:marLeft w:val="0"/>
              <w:marRight w:val="0"/>
              <w:marTop w:val="0"/>
              <w:marBottom w:val="0"/>
              <w:divBdr>
                <w:top w:val="none" w:sz="0" w:space="0" w:color="auto"/>
                <w:left w:val="none" w:sz="0" w:space="0" w:color="auto"/>
                <w:bottom w:val="none" w:sz="0" w:space="0" w:color="auto"/>
                <w:right w:val="none" w:sz="0" w:space="0" w:color="auto"/>
              </w:divBdr>
            </w:div>
          </w:divsChild>
        </w:div>
        <w:div w:id="1747073019">
          <w:marLeft w:val="0"/>
          <w:marRight w:val="0"/>
          <w:marTop w:val="0"/>
          <w:marBottom w:val="0"/>
          <w:divBdr>
            <w:top w:val="none" w:sz="0" w:space="0" w:color="auto"/>
            <w:left w:val="none" w:sz="0" w:space="0" w:color="auto"/>
            <w:bottom w:val="none" w:sz="0" w:space="0" w:color="auto"/>
            <w:right w:val="none" w:sz="0" w:space="0" w:color="auto"/>
          </w:divBdr>
        </w:div>
        <w:div w:id="182206003">
          <w:marLeft w:val="0"/>
          <w:marRight w:val="0"/>
          <w:marTop w:val="0"/>
          <w:marBottom w:val="0"/>
          <w:divBdr>
            <w:top w:val="none" w:sz="0" w:space="0" w:color="auto"/>
            <w:left w:val="none" w:sz="0" w:space="0" w:color="auto"/>
            <w:bottom w:val="none" w:sz="0" w:space="0" w:color="auto"/>
            <w:right w:val="none" w:sz="0" w:space="0" w:color="auto"/>
          </w:divBdr>
          <w:divsChild>
            <w:div w:id="655769364">
              <w:marLeft w:val="0"/>
              <w:marRight w:val="0"/>
              <w:marTop w:val="0"/>
              <w:marBottom w:val="0"/>
              <w:divBdr>
                <w:top w:val="none" w:sz="0" w:space="0" w:color="auto"/>
                <w:left w:val="none" w:sz="0" w:space="0" w:color="auto"/>
                <w:bottom w:val="none" w:sz="0" w:space="0" w:color="auto"/>
                <w:right w:val="none" w:sz="0" w:space="0" w:color="auto"/>
              </w:divBdr>
            </w:div>
            <w:div w:id="1978295429">
              <w:marLeft w:val="0"/>
              <w:marRight w:val="0"/>
              <w:marTop w:val="0"/>
              <w:marBottom w:val="0"/>
              <w:divBdr>
                <w:top w:val="none" w:sz="0" w:space="0" w:color="auto"/>
                <w:left w:val="none" w:sz="0" w:space="0" w:color="auto"/>
                <w:bottom w:val="none" w:sz="0" w:space="0" w:color="auto"/>
                <w:right w:val="none" w:sz="0" w:space="0" w:color="auto"/>
              </w:divBdr>
            </w:div>
            <w:div w:id="1568803933">
              <w:marLeft w:val="0"/>
              <w:marRight w:val="0"/>
              <w:marTop w:val="0"/>
              <w:marBottom w:val="0"/>
              <w:divBdr>
                <w:top w:val="none" w:sz="0" w:space="0" w:color="auto"/>
                <w:left w:val="none" w:sz="0" w:space="0" w:color="auto"/>
                <w:bottom w:val="none" w:sz="0" w:space="0" w:color="auto"/>
                <w:right w:val="none" w:sz="0" w:space="0" w:color="auto"/>
              </w:divBdr>
            </w:div>
            <w:div w:id="1209565071">
              <w:marLeft w:val="0"/>
              <w:marRight w:val="0"/>
              <w:marTop w:val="0"/>
              <w:marBottom w:val="0"/>
              <w:divBdr>
                <w:top w:val="none" w:sz="0" w:space="0" w:color="auto"/>
                <w:left w:val="none" w:sz="0" w:space="0" w:color="auto"/>
                <w:bottom w:val="none" w:sz="0" w:space="0" w:color="auto"/>
                <w:right w:val="none" w:sz="0" w:space="0" w:color="auto"/>
              </w:divBdr>
            </w:div>
            <w:div w:id="793406486">
              <w:marLeft w:val="0"/>
              <w:marRight w:val="0"/>
              <w:marTop w:val="0"/>
              <w:marBottom w:val="0"/>
              <w:divBdr>
                <w:top w:val="none" w:sz="0" w:space="0" w:color="auto"/>
                <w:left w:val="none" w:sz="0" w:space="0" w:color="auto"/>
                <w:bottom w:val="none" w:sz="0" w:space="0" w:color="auto"/>
                <w:right w:val="none" w:sz="0" w:space="0" w:color="auto"/>
              </w:divBdr>
            </w:div>
            <w:div w:id="1111439388">
              <w:marLeft w:val="0"/>
              <w:marRight w:val="0"/>
              <w:marTop w:val="0"/>
              <w:marBottom w:val="0"/>
              <w:divBdr>
                <w:top w:val="none" w:sz="0" w:space="0" w:color="auto"/>
                <w:left w:val="none" w:sz="0" w:space="0" w:color="auto"/>
                <w:bottom w:val="none" w:sz="0" w:space="0" w:color="auto"/>
                <w:right w:val="none" w:sz="0" w:space="0" w:color="auto"/>
              </w:divBdr>
            </w:div>
            <w:div w:id="289896541">
              <w:marLeft w:val="0"/>
              <w:marRight w:val="0"/>
              <w:marTop w:val="0"/>
              <w:marBottom w:val="0"/>
              <w:divBdr>
                <w:top w:val="none" w:sz="0" w:space="0" w:color="auto"/>
                <w:left w:val="none" w:sz="0" w:space="0" w:color="auto"/>
                <w:bottom w:val="none" w:sz="0" w:space="0" w:color="auto"/>
                <w:right w:val="none" w:sz="0" w:space="0" w:color="auto"/>
              </w:divBdr>
            </w:div>
            <w:div w:id="653069897">
              <w:marLeft w:val="0"/>
              <w:marRight w:val="0"/>
              <w:marTop w:val="0"/>
              <w:marBottom w:val="0"/>
              <w:divBdr>
                <w:top w:val="none" w:sz="0" w:space="0" w:color="auto"/>
                <w:left w:val="none" w:sz="0" w:space="0" w:color="auto"/>
                <w:bottom w:val="none" w:sz="0" w:space="0" w:color="auto"/>
                <w:right w:val="none" w:sz="0" w:space="0" w:color="auto"/>
              </w:divBdr>
            </w:div>
            <w:div w:id="485905030">
              <w:marLeft w:val="0"/>
              <w:marRight w:val="0"/>
              <w:marTop w:val="0"/>
              <w:marBottom w:val="0"/>
              <w:divBdr>
                <w:top w:val="none" w:sz="0" w:space="0" w:color="auto"/>
                <w:left w:val="none" w:sz="0" w:space="0" w:color="auto"/>
                <w:bottom w:val="none" w:sz="0" w:space="0" w:color="auto"/>
                <w:right w:val="none" w:sz="0" w:space="0" w:color="auto"/>
              </w:divBdr>
            </w:div>
            <w:div w:id="1937982877">
              <w:marLeft w:val="0"/>
              <w:marRight w:val="0"/>
              <w:marTop w:val="0"/>
              <w:marBottom w:val="0"/>
              <w:divBdr>
                <w:top w:val="none" w:sz="0" w:space="0" w:color="auto"/>
                <w:left w:val="none" w:sz="0" w:space="0" w:color="auto"/>
                <w:bottom w:val="none" w:sz="0" w:space="0" w:color="auto"/>
                <w:right w:val="none" w:sz="0" w:space="0" w:color="auto"/>
              </w:divBdr>
            </w:div>
            <w:div w:id="731081796">
              <w:marLeft w:val="0"/>
              <w:marRight w:val="0"/>
              <w:marTop w:val="0"/>
              <w:marBottom w:val="0"/>
              <w:divBdr>
                <w:top w:val="none" w:sz="0" w:space="0" w:color="auto"/>
                <w:left w:val="none" w:sz="0" w:space="0" w:color="auto"/>
                <w:bottom w:val="none" w:sz="0" w:space="0" w:color="auto"/>
                <w:right w:val="none" w:sz="0" w:space="0" w:color="auto"/>
              </w:divBdr>
            </w:div>
            <w:div w:id="629212907">
              <w:marLeft w:val="0"/>
              <w:marRight w:val="0"/>
              <w:marTop w:val="0"/>
              <w:marBottom w:val="0"/>
              <w:divBdr>
                <w:top w:val="none" w:sz="0" w:space="0" w:color="auto"/>
                <w:left w:val="none" w:sz="0" w:space="0" w:color="auto"/>
                <w:bottom w:val="none" w:sz="0" w:space="0" w:color="auto"/>
                <w:right w:val="none" w:sz="0" w:space="0" w:color="auto"/>
              </w:divBdr>
            </w:div>
            <w:div w:id="1815371247">
              <w:marLeft w:val="0"/>
              <w:marRight w:val="0"/>
              <w:marTop w:val="0"/>
              <w:marBottom w:val="0"/>
              <w:divBdr>
                <w:top w:val="none" w:sz="0" w:space="0" w:color="auto"/>
                <w:left w:val="none" w:sz="0" w:space="0" w:color="auto"/>
                <w:bottom w:val="none" w:sz="0" w:space="0" w:color="auto"/>
                <w:right w:val="none" w:sz="0" w:space="0" w:color="auto"/>
              </w:divBdr>
            </w:div>
            <w:div w:id="1234926271">
              <w:marLeft w:val="0"/>
              <w:marRight w:val="0"/>
              <w:marTop w:val="0"/>
              <w:marBottom w:val="0"/>
              <w:divBdr>
                <w:top w:val="none" w:sz="0" w:space="0" w:color="auto"/>
                <w:left w:val="none" w:sz="0" w:space="0" w:color="auto"/>
                <w:bottom w:val="none" w:sz="0" w:space="0" w:color="auto"/>
                <w:right w:val="none" w:sz="0" w:space="0" w:color="auto"/>
              </w:divBdr>
            </w:div>
            <w:div w:id="722563500">
              <w:marLeft w:val="0"/>
              <w:marRight w:val="0"/>
              <w:marTop w:val="0"/>
              <w:marBottom w:val="0"/>
              <w:divBdr>
                <w:top w:val="none" w:sz="0" w:space="0" w:color="auto"/>
                <w:left w:val="none" w:sz="0" w:space="0" w:color="auto"/>
                <w:bottom w:val="none" w:sz="0" w:space="0" w:color="auto"/>
                <w:right w:val="none" w:sz="0" w:space="0" w:color="auto"/>
              </w:divBdr>
            </w:div>
            <w:div w:id="2098475241">
              <w:marLeft w:val="0"/>
              <w:marRight w:val="0"/>
              <w:marTop w:val="0"/>
              <w:marBottom w:val="0"/>
              <w:divBdr>
                <w:top w:val="none" w:sz="0" w:space="0" w:color="auto"/>
                <w:left w:val="none" w:sz="0" w:space="0" w:color="auto"/>
                <w:bottom w:val="none" w:sz="0" w:space="0" w:color="auto"/>
                <w:right w:val="none" w:sz="0" w:space="0" w:color="auto"/>
              </w:divBdr>
            </w:div>
            <w:div w:id="20105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229">
      <w:bodyDiv w:val="1"/>
      <w:marLeft w:val="0"/>
      <w:marRight w:val="0"/>
      <w:marTop w:val="0"/>
      <w:marBottom w:val="0"/>
      <w:divBdr>
        <w:top w:val="none" w:sz="0" w:space="0" w:color="auto"/>
        <w:left w:val="none" w:sz="0" w:space="0" w:color="auto"/>
        <w:bottom w:val="none" w:sz="0" w:space="0" w:color="auto"/>
        <w:right w:val="none" w:sz="0" w:space="0" w:color="auto"/>
      </w:divBdr>
      <w:divsChild>
        <w:div w:id="1950817383">
          <w:marLeft w:val="0"/>
          <w:marRight w:val="0"/>
          <w:marTop w:val="0"/>
          <w:marBottom w:val="0"/>
          <w:divBdr>
            <w:top w:val="none" w:sz="0" w:space="0" w:color="auto"/>
            <w:left w:val="none" w:sz="0" w:space="0" w:color="auto"/>
            <w:bottom w:val="none" w:sz="0" w:space="0" w:color="auto"/>
            <w:right w:val="none" w:sz="0" w:space="0" w:color="auto"/>
          </w:divBdr>
          <w:divsChild>
            <w:div w:id="94449656">
              <w:marLeft w:val="0"/>
              <w:marRight w:val="0"/>
              <w:marTop w:val="0"/>
              <w:marBottom w:val="0"/>
              <w:divBdr>
                <w:top w:val="none" w:sz="0" w:space="0" w:color="auto"/>
                <w:left w:val="none" w:sz="0" w:space="0" w:color="auto"/>
                <w:bottom w:val="none" w:sz="0" w:space="0" w:color="auto"/>
                <w:right w:val="none" w:sz="0" w:space="0" w:color="auto"/>
              </w:divBdr>
            </w:div>
            <w:div w:id="1189874836">
              <w:marLeft w:val="0"/>
              <w:marRight w:val="0"/>
              <w:marTop w:val="0"/>
              <w:marBottom w:val="0"/>
              <w:divBdr>
                <w:top w:val="none" w:sz="0" w:space="0" w:color="auto"/>
                <w:left w:val="none" w:sz="0" w:space="0" w:color="auto"/>
                <w:bottom w:val="none" w:sz="0" w:space="0" w:color="auto"/>
                <w:right w:val="none" w:sz="0" w:space="0" w:color="auto"/>
              </w:divBdr>
            </w:div>
            <w:div w:id="183834227">
              <w:marLeft w:val="0"/>
              <w:marRight w:val="0"/>
              <w:marTop w:val="0"/>
              <w:marBottom w:val="0"/>
              <w:divBdr>
                <w:top w:val="none" w:sz="0" w:space="0" w:color="auto"/>
                <w:left w:val="none" w:sz="0" w:space="0" w:color="auto"/>
                <w:bottom w:val="none" w:sz="0" w:space="0" w:color="auto"/>
                <w:right w:val="none" w:sz="0" w:space="0" w:color="auto"/>
              </w:divBdr>
            </w:div>
            <w:div w:id="1039862903">
              <w:marLeft w:val="0"/>
              <w:marRight w:val="0"/>
              <w:marTop w:val="0"/>
              <w:marBottom w:val="0"/>
              <w:divBdr>
                <w:top w:val="none" w:sz="0" w:space="0" w:color="auto"/>
                <w:left w:val="none" w:sz="0" w:space="0" w:color="auto"/>
                <w:bottom w:val="none" w:sz="0" w:space="0" w:color="auto"/>
                <w:right w:val="none" w:sz="0" w:space="0" w:color="auto"/>
              </w:divBdr>
            </w:div>
            <w:div w:id="1289117870">
              <w:marLeft w:val="0"/>
              <w:marRight w:val="0"/>
              <w:marTop w:val="0"/>
              <w:marBottom w:val="0"/>
              <w:divBdr>
                <w:top w:val="none" w:sz="0" w:space="0" w:color="auto"/>
                <w:left w:val="none" w:sz="0" w:space="0" w:color="auto"/>
                <w:bottom w:val="none" w:sz="0" w:space="0" w:color="auto"/>
                <w:right w:val="none" w:sz="0" w:space="0" w:color="auto"/>
              </w:divBdr>
            </w:div>
            <w:div w:id="3659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93880">
      <w:bodyDiv w:val="1"/>
      <w:marLeft w:val="0"/>
      <w:marRight w:val="0"/>
      <w:marTop w:val="0"/>
      <w:marBottom w:val="0"/>
      <w:divBdr>
        <w:top w:val="none" w:sz="0" w:space="0" w:color="auto"/>
        <w:left w:val="none" w:sz="0" w:space="0" w:color="auto"/>
        <w:bottom w:val="none" w:sz="0" w:space="0" w:color="auto"/>
        <w:right w:val="none" w:sz="0" w:space="0" w:color="auto"/>
      </w:divBdr>
    </w:div>
    <w:div w:id="1361933129">
      <w:bodyDiv w:val="1"/>
      <w:marLeft w:val="0"/>
      <w:marRight w:val="0"/>
      <w:marTop w:val="0"/>
      <w:marBottom w:val="0"/>
      <w:divBdr>
        <w:top w:val="none" w:sz="0" w:space="0" w:color="auto"/>
        <w:left w:val="none" w:sz="0" w:space="0" w:color="auto"/>
        <w:bottom w:val="none" w:sz="0" w:space="0" w:color="auto"/>
        <w:right w:val="none" w:sz="0" w:space="0" w:color="auto"/>
      </w:divBdr>
    </w:div>
    <w:div w:id="1471945690">
      <w:bodyDiv w:val="1"/>
      <w:marLeft w:val="0"/>
      <w:marRight w:val="0"/>
      <w:marTop w:val="0"/>
      <w:marBottom w:val="0"/>
      <w:divBdr>
        <w:top w:val="none" w:sz="0" w:space="0" w:color="auto"/>
        <w:left w:val="none" w:sz="0" w:space="0" w:color="auto"/>
        <w:bottom w:val="none" w:sz="0" w:space="0" w:color="auto"/>
        <w:right w:val="none" w:sz="0" w:space="0" w:color="auto"/>
      </w:divBdr>
    </w:div>
    <w:div w:id="1803189441">
      <w:bodyDiv w:val="1"/>
      <w:marLeft w:val="0"/>
      <w:marRight w:val="0"/>
      <w:marTop w:val="0"/>
      <w:marBottom w:val="0"/>
      <w:divBdr>
        <w:top w:val="none" w:sz="0" w:space="0" w:color="auto"/>
        <w:left w:val="none" w:sz="0" w:space="0" w:color="auto"/>
        <w:bottom w:val="none" w:sz="0" w:space="0" w:color="auto"/>
        <w:right w:val="none" w:sz="0" w:space="0" w:color="auto"/>
      </w:divBdr>
    </w:div>
    <w:div w:id="1916238441">
      <w:bodyDiv w:val="1"/>
      <w:marLeft w:val="0"/>
      <w:marRight w:val="0"/>
      <w:marTop w:val="0"/>
      <w:marBottom w:val="0"/>
      <w:divBdr>
        <w:top w:val="none" w:sz="0" w:space="0" w:color="auto"/>
        <w:left w:val="none" w:sz="0" w:space="0" w:color="auto"/>
        <w:bottom w:val="none" w:sz="0" w:space="0" w:color="auto"/>
        <w:right w:val="none" w:sz="0" w:space="0" w:color="auto"/>
      </w:divBdr>
      <w:divsChild>
        <w:div w:id="1223518488">
          <w:marLeft w:val="0"/>
          <w:marRight w:val="0"/>
          <w:marTop w:val="0"/>
          <w:marBottom w:val="0"/>
          <w:divBdr>
            <w:top w:val="none" w:sz="0" w:space="0" w:color="auto"/>
            <w:left w:val="none" w:sz="0" w:space="0" w:color="auto"/>
            <w:bottom w:val="none" w:sz="0" w:space="0" w:color="auto"/>
            <w:right w:val="none" w:sz="0" w:space="0" w:color="auto"/>
          </w:divBdr>
          <w:divsChild>
            <w:div w:id="2086880213">
              <w:marLeft w:val="0"/>
              <w:marRight w:val="0"/>
              <w:marTop w:val="0"/>
              <w:marBottom w:val="0"/>
              <w:divBdr>
                <w:top w:val="none" w:sz="0" w:space="0" w:color="auto"/>
                <w:left w:val="none" w:sz="0" w:space="0" w:color="auto"/>
                <w:bottom w:val="none" w:sz="0" w:space="0" w:color="auto"/>
                <w:right w:val="none" w:sz="0" w:space="0" w:color="auto"/>
              </w:divBdr>
            </w:div>
            <w:div w:id="1378504456">
              <w:marLeft w:val="0"/>
              <w:marRight w:val="0"/>
              <w:marTop w:val="0"/>
              <w:marBottom w:val="0"/>
              <w:divBdr>
                <w:top w:val="none" w:sz="0" w:space="0" w:color="auto"/>
                <w:left w:val="none" w:sz="0" w:space="0" w:color="auto"/>
                <w:bottom w:val="none" w:sz="0" w:space="0" w:color="auto"/>
                <w:right w:val="none" w:sz="0" w:space="0" w:color="auto"/>
              </w:divBdr>
            </w:div>
            <w:div w:id="2003313665">
              <w:marLeft w:val="0"/>
              <w:marRight w:val="0"/>
              <w:marTop w:val="0"/>
              <w:marBottom w:val="0"/>
              <w:divBdr>
                <w:top w:val="none" w:sz="0" w:space="0" w:color="auto"/>
                <w:left w:val="none" w:sz="0" w:space="0" w:color="auto"/>
                <w:bottom w:val="none" w:sz="0" w:space="0" w:color="auto"/>
                <w:right w:val="none" w:sz="0" w:space="0" w:color="auto"/>
              </w:divBdr>
            </w:div>
            <w:div w:id="1203984886">
              <w:marLeft w:val="0"/>
              <w:marRight w:val="0"/>
              <w:marTop w:val="0"/>
              <w:marBottom w:val="0"/>
              <w:divBdr>
                <w:top w:val="none" w:sz="0" w:space="0" w:color="auto"/>
                <w:left w:val="none" w:sz="0" w:space="0" w:color="auto"/>
                <w:bottom w:val="none" w:sz="0" w:space="0" w:color="auto"/>
                <w:right w:val="none" w:sz="0" w:space="0" w:color="auto"/>
              </w:divBdr>
            </w:div>
            <w:div w:id="1497573521">
              <w:marLeft w:val="0"/>
              <w:marRight w:val="0"/>
              <w:marTop w:val="0"/>
              <w:marBottom w:val="0"/>
              <w:divBdr>
                <w:top w:val="none" w:sz="0" w:space="0" w:color="auto"/>
                <w:left w:val="none" w:sz="0" w:space="0" w:color="auto"/>
                <w:bottom w:val="none" w:sz="0" w:space="0" w:color="auto"/>
                <w:right w:val="none" w:sz="0" w:space="0" w:color="auto"/>
              </w:divBdr>
            </w:div>
            <w:div w:id="16159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file:///D:\Verschluesselt\CENELEC\_Gremien\BTWG154-1\tempFile.bmp"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C4925-7F70-4102-8877-520F0431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392</Words>
  <Characters>2237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CENCENELEC</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 Geert</dc:creator>
  <cp:keywords/>
  <dc:description/>
  <cp:lastModifiedBy>Raj Vagdia</cp:lastModifiedBy>
  <cp:revision>2</cp:revision>
  <dcterms:created xsi:type="dcterms:W3CDTF">2017-03-10T15:42:00Z</dcterms:created>
  <dcterms:modified xsi:type="dcterms:W3CDTF">2017-03-10T15:42:00Z</dcterms:modified>
</cp:coreProperties>
</file>