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FC6" w:rsidRDefault="001F7FC6" w:rsidP="001F7FC6">
      <w:pPr>
        <w:spacing w:after="0" w:line="240" w:lineRule="auto"/>
        <w:ind w:right="-2268"/>
        <w:jc w:val="both"/>
        <w:rPr>
          <w:rFonts w:cstheme="minorHAnsi"/>
          <w:sz w:val="24"/>
          <w:szCs w:val="24"/>
          <w:lang w:val="en-US"/>
        </w:rPr>
      </w:pPr>
      <w:bookmarkStart w:id="0" w:name="_GoBack"/>
      <w:bookmarkEnd w:id="0"/>
    </w:p>
    <w:p w:rsidR="001F7FC6" w:rsidRDefault="006027E0" w:rsidP="001F7FC6">
      <w:pPr>
        <w:spacing w:after="0" w:line="240" w:lineRule="auto"/>
        <w:ind w:right="-2268"/>
        <w:jc w:val="both"/>
        <w:rPr>
          <w:rFonts w:cstheme="minorHAnsi"/>
          <w:sz w:val="24"/>
          <w:szCs w:val="24"/>
          <w:lang w:val="en-US"/>
        </w:rPr>
      </w:pPr>
      <w:r w:rsidRPr="001F7FC6">
        <w:rPr>
          <w:rFonts w:cstheme="minorHAnsi"/>
          <w:sz w:val="24"/>
          <w:szCs w:val="24"/>
          <w:lang w:val="en-US"/>
        </w:rPr>
        <w:t>Mr. Vesa Katajisto</w:t>
      </w:r>
    </w:p>
    <w:p w:rsidR="008B644C" w:rsidRPr="001F7FC6" w:rsidRDefault="00DF1A80" w:rsidP="001F7FC6">
      <w:pPr>
        <w:spacing w:after="0" w:line="240" w:lineRule="auto"/>
        <w:ind w:right="-2268"/>
        <w:jc w:val="both"/>
        <w:rPr>
          <w:rFonts w:cstheme="minorHAnsi"/>
          <w:sz w:val="24"/>
          <w:szCs w:val="24"/>
          <w:lang w:val="en-US"/>
        </w:rPr>
      </w:pPr>
      <w:r w:rsidRPr="001F7FC6">
        <w:rPr>
          <w:rFonts w:cstheme="minorHAnsi"/>
          <w:sz w:val="24"/>
          <w:szCs w:val="24"/>
          <w:lang w:val="en-US"/>
        </w:rPr>
        <w:t>Directorate General Growth</w:t>
      </w:r>
    </w:p>
    <w:p w:rsidR="008B644C" w:rsidRPr="001F7FC6" w:rsidRDefault="006027E0" w:rsidP="001F7FC6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1F7FC6">
        <w:rPr>
          <w:rFonts w:cstheme="minorHAnsi"/>
          <w:sz w:val="24"/>
          <w:szCs w:val="24"/>
          <w:lang w:val="en-US"/>
        </w:rPr>
        <w:t>European Commission</w:t>
      </w:r>
    </w:p>
    <w:p w:rsidR="00DF1A80" w:rsidRPr="001F7FC6" w:rsidRDefault="00DF1A80" w:rsidP="001F7FC6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1F7FC6">
        <w:rPr>
          <w:rFonts w:cstheme="minorHAnsi"/>
          <w:sz w:val="24"/>
          <w:szCs w:val="24"/>
          <w:lang w:val="en-US"/>
        </w:rPr>
        <w:t>Brussels</w:t>
      </w:r>
    </w:p>
    <w:p w:rsidR="008B644C" w:rsidRPr="001F7FC6" w:rsidRDefault="00DF1A80" w:rsidP="001F7FC6">
      <w:pPr>
        <w:spacing w:after="0" w:line="240" w:lineRule="auto"/>
        <w:jc w:val="right"/>
        <w:rPr>
          <w:rFonts w:cstheme="minorHAnsi"/>
          <w:sz w:val="24"/>
          <w:szCs w:val="24"/>
          <w:lang w:val="en-US"/>
        </w:rPr>
      </w:pPr>
      <w:r w:rsidRPr="001F7FC6">
        <w:rPr>
          <w:rFonts w:cstheme="minorHAnsi"/>
          <w:sz w:val="24"/>
          <w:szCs w:val="24"/>
          <w:lang w:val="en-US"/>
        </w:rPr>
        <w:t xml:space="preserve">17 November </w:t>
      </w:r>
      <w:r w:rsidR="006027E0" w:rsidRPr="001F7FC6">
        <w:rPr>
          <w:rFonts w:cstheme="minorHAnsi"/>
          <w:sz w:val="24"/>
          <w:szCs w:val="24"/>
          <w:lang w:val="en-US"/>
        </w:rPr>
        <w:t>2016</w:t>
      </w:r>
    </w:p>
    <w:p w:rsidR="008B644C" w:rsidRPr="001F7FC6" w:rsidRDefault="008B644C">
      <w:pPr>
        <w:spacing w:after="0"/>
        <w:rPr>
          <w:rFonts w:cstheme="minorHAnsi"/>
          <w:b/>
          <w:sz w:val="24"/>
          <w:szCs w:val="24"/>
        </w:rPr>
      </w:pPr>
    </w:p>
    <w:p w:rsidR="008B644C" w:rsidRPr="001F7FC6" w:rsidRDefault="00DF1A80" w:rsidP="001F7FC6">
      <w:pPr>
        <w:pStyle w:val="Heading1"/>
      </w:pPr>
      <w:r w:rsidRPr="001F7FC6">
        <w:t xml:space="preserve">Re: </w:t>
      </w:r>
      <w:r w:rsidR="006027E0" w:rsidRPr="001F7FC6">
        <w:t>Transition of GAD certificates to GAR certificates</w:t>
      </w:r>
    </w:p>
    <w:p w:rsidR="008B644C" w:rsidRDefault="008B644C">
      <w:pPr>
        <w:spacing w:after="0"/>
        <w:jc w:val="right"/>
        <w:rPr>
          <w:rFonts w:ascii="Arial" w:hAnsi="Arial" w:cs="Arial"/>
          <w:sz w:val="24"/>
          <w:szCs w:val="24"/>
          <w:u w:val="single"/>
          <w:lang w:val="en-US"/>
        </w:rPr>
      </w:pPr>
    </w:p>
    <w:p w:rsidR="008B644C" w:rsidRDefault="006027E0" w:rsidP="001F7FC6">
      <w:pPr>
        <w:spacing w:after="0" w:line="240" w:lineRule="auto"/>
        <w:rPr>
          <w:rFonts w:cstheme="minorHAnsi"/>
          <w:sz w:val="24"/>
        </w:rPr>
      </w:pPr>
      <w:r w:rsidRPr="001F7FC6">
        <w:rPr>
          <w:rFonts w:cstheme="minorHAnsi"/>
          <w:sz w:val="24"/>
        </w:rPr>
        <w:t>Dear Mr. Katajisto,</w:t>
      </w:r>
    </w:p>
    <w:p w:rsidR="001F7FC6" w:rsidRPr="001F7FC6" w:rsidRDefault="001F7FC6" w:rsidP="001F7FC6">
      <w:pPr>
        <w:spacing w:after="0" w:line="240" w:lineRule="auto"/>
        <w:rPr>
          <w:rFonts w:cstheme="minorHAnsi"/>
          <w:sz w:val="24"/>
        </w:rPr>
      </w:pPr>
    </w:p>
    <w:p w:rsidR="008B644C" w:rsidRPr="001F7FC6" w:rsidRDefault="00E30D54" w:rsidP="001F7FC6">
      <w:pPr>
        <w:spacing w:after="120" w:line="240" w:lineRule="auto"/>
        <w:jc w:val="both"/>
        <w:rPr>
          <w:rFonts w:cstheme="minorHAnsi"/>
          <w:sz w:val="24"/>
        </w:rPr>
      </w:pPr>
      <w:r w:rsidRPr="001F7FC6">
        <w:rPr>
          <w:rFonts w:cstheme="minorHAnsi"/>
          <w:sz w:val="24"/>
        </w:rPr>
        <w:t xml:space="preserve">The industry associations addressing this letter to you </w:t>
      </w:r>
      <w:r w:rsidR="006027E0" w:rsidRPr="001F7FC6">
        <w:rPr>
          <w:rFonts w:cstheme="minorHAnsi"/>
          <w:sz w:val="24"/>
        </w:rPr>
        <w:t xml:space="preserve">represent </w:t>
      </w:r>
      <w:r w:rsidR="00802711" w:rsidRPr="001F7FC6">
        <w:rPr>
          <w:rFonts w:cstheme="minorHAnsi"/>
          <w:sz w:val="24"/>
        </w:rPr>
        <w:t xml:space="preserve">European </w:t>
      </w:r>
      <w:r w:rsidR="007C4A80" w:rsidRPr="001F7FC6">
        <w:rPr>
          <w:rFonts w:cstheme="minorHAnsi"/>
          <w:sz w:val="24"/>
        </w:rPr>
        <w:t xml:space="preserve">manufacturers of </w:t>
      </w:r>
      <w:r w:rsidRPr="001F7FC6">
        <w:rPr>
          <w:rFonts w:cstheme="minorHAnsi"/>
          <w:sz w:val="24"/>
        </w:rPr>
        <w:t xml:space="preserve">gas appliances and </w:t>
      </w:r>
      <w:r w:rsidR="006027E0" w:rsidRPr="001F7FC6">
        <w:rPr>
          <w:rFonts w:cstheme="minorHAnsi"/>
          <w:sz w:val="24"/>
        </w:rPr>
        <w:t>component</w:t>
      </w:r>
      <w:r w:rsidR="007C4A80" w:rsidRPr="001F7FC6">
        <w:rPr>
          <w:rFonts w:cstheme="minorHAnsi"/>
          <w:sz w:val="24"/>
        </w:rPr>
        <w:t>s. T</w:t>
      </w:r>
      <w:r w:rsidR="006027E0" w:rsidRPr="001F7FC6">
        <w:rPr>
          <w:rFonts w:cstheme="minorHAnsi"/>
          <w:sz w:val="24"/>
        </w:rPr>
        <w:t>housands of certificates issued under the Gas Appliances Directive</w:t>
      </w:r>
      <w:r w:rsidR="007C4A80" w:rsidRPr="001F7FC6">
        <w:rPr>
          <w:rFonts w:cstheme="minorHAnsi"/>
          <w:sz w:val="24"/>
        </w:rPr>
        <w:t xml:space="preserve"> have been issued for our products.</w:t>
      </w:r>
      <w:r w:rsidR="00EB7BF0" w:rsidRPr="001F7FC6">
        <w:rPr>
          <w:rFonts w:cstheme="minorHAnsi"/>
          <w:sz w:val="24"/>
        </w:rPr>
        <w:t xml:space="preserve"> Therefore, we hope you can take </w:t>
      </w:r>
      <w:r w:rsidRPr="001F7FC6">
        <w:rPr>
          <w:rFonts w:cstheme="minorHAnsi"/>
          <w:sz w:val="24"/>
        </w:rPr>
        <w:t xml:space="preserve">into </w:t>
      </w:r>
      <w:r w:rsidR="00DF1A80" w:rsidRPr="001F7FC6">
        <w:rPr>
          <w:rFonts w:cstheme="minorHAnsi"/>
          <w:sz w:val="24"/>
        </w:rPr>
        <w:t>consideration</w:t>
      </w:r>
      <w:r w:rsidRPr="001F7FC6">
        <w:rPr>
          <w:rFonts w:cstheme="minorHAnsi"/>
          <w:sz w:val="24"/>
        </w:rPr>
        <w:t xml:space="preserve"> </w:t>
      </w:r>
      <w:r w:rsidR="00EB7BF0" w:rsidRPr="001F7FC6">
        <w:rPr>
          <w:rFonts w:cstheme="minorHAnsi"/>
          <w:sz w:val="24"/>
        </w:rPr>
        <w:t xml:space="preserve">our concerns regarding the interpretation of </w:t>
      </w:r>
      <w:r w:rsidR="00802711" w:rsidRPr="001F7FC6">
        <w:rPr>
          <w:rFonts w:cstheme="minorHAnsi"/>
          <w:sz w:val="24"/>
        </w:rPr>
        <w:t>certain</w:t>
      </w:r>
      <w:r w:rsidRPr="001F7FC6">
        <w:rPr>
          <w:rFonts w:cstheme="minorHAnsi"/>
          <w:sz w:val="24"/>
        </w:rPr>
        <w:t xml:space="preserve"> provisions of the </w:t>
      </w:r>
      <w:r w:rsidR="00EB7BF0" w:rsidRPr="001F7FC6">
        <w:rPr>
          <w:rFonts w:cstheme="minorHAnsi"/>
          <w:sz w:val="24"/>
        </w:rPr>
        <w:t>G</w:t>
      </w:r>
      <w:r w:rsidR="00802711" w:rsidRPr="001F7FC6">
        <w:rPr>
          <w:rFonts w:cstheme="minorHAnsi"/>
          <w:sz w:val="24"/>
        </w:rPr>
        <w:t>as Appliance Regulation (2016/426/EC, “GAR”)</w:t>
      </w:r>
      <w:r w:rsidR="00EB7BF0" w:rsidRPr="001F7FC6">
        <w:rPr>
          <w:rFonts w:cstheme="minorHAnsi"/>
          <w:sz w:val="24"/>
        </w:rPr>
        <w:t>.</w:t>
      </w:r>
    </w:p>
    <w:p w:rsidR="00802711" w:rsidRPr="001F7FC6" w:rsidRDefault="00EE32D5" w:rsidP="001F7FC6">
      <w:pPr>
        <w:spacing w:after="120" w:line="240" w:lineRule="auto"/>
        <w:jc w:val="both"/>
        <w:rPr>
          <w:rFonts w:cstheme="minorHAnsi"/>
          <w:sz w:val="24"/>
        </w:rPr>
      </w:pPr>
      <w:r w:rsidRPr="001F7FC6">
        <w:rPr>
          <w:rFonts w:cstheme="minorHAnsi"/>
          <w:sz w:val="24"/>
        </w:rPr>
        <w:t>W</w:t>
      </w:r>
      <w:r w:rsidR="006027E0" w:rsidRPr="001F7FC6">
        <w:rPr>
          <w:rFonts w:cstheme="minorHAnsi"/>
          <w:sz w:val="24"/>
        </w:rPr>
        <w:t>e</w:t>
      </w:r>
      <w:r w:rsidRPr="001F7FC6">
        <w:rPr>
          <w:rFonts w:cstheme="minorHAnsi"/>
          <w:sz w:val="24"/>
        </w:rPr>
        <w:t xml:space="preserve"> </w:t>
      </w:r>
      <w:r w:rsidR="00802711" w:rsidRPr="001F7FC6">
        <w:rPr>
          <w:rFonts w:cstheme="minorHAnsi"/>
          <w:sz w:val="24"/>
        </w:rPr>
        <w:t>have been informed that some</w:t>
      </w:r>
      <w:r w:rsidRPr="001F7FC6">
        <w:rPr>
          <w:rFonts w:cstheme="minorHAnsi"/>
          <w:sz w:val="24"/>
        </w:rPr>
        <w:t xml:space="preserve"> Notified Bodies </w:t>
      </w:r>
      <w:r w:rsidR="006027E0" w:rsidRPr="001F7FC6">
        <w:rPr>
          <w:rFonts w:cstheme="minorHAnsi"/>
          <w:sz w:val="24"/>
        </w:rPr>
        <w:t xml:space="preserve">plan to </w:t>
      </w:r>
      <w:r w:rsidR="00802711" w:rsidRPr="001F7FC6">
        <w:rPr>
          <w:rFonts w:cstheme="minorHAnsi"/>
          <w:sz w:val="24"/>
        </w:rPr>
        <w:t>approach</w:t>
      </w:r>
      <w:r w:rsidR="006027E0" w:rsidRPr="001F7FC6">
        <w:rPr>
          <w:rFonts w:cstheme="minorHAnsi"/>
          <w:sz w:val="24"/>
        </w:rPr>
        <w:t xml:space="preserve"> the transition of the current Gas Appliances Directive (2009/142 EC; GAD) to the new </w:t>
      </w:r>
      <w:r w:rsidR="00A44F45" w:rsidRPr="001F7FC6">
        <w:rPr>
          <w:rFonts w:cstheme="minorHAnsi"/>
          <w:sz w:val="24"/>
        </w:rPr>
        <w:t>GAR</w:t>
      </w:r>
      <w:r w:rsidR="006027E0" w:rsidRPr="001F7FC6">
        <w:rPr>
          <w:rFonts w:cstheme="minorHAnsi"/>
          <w:sz w:val="24"/>
        </w:rPr>
        <w:t xml:space="preserve"> </w:t>
      </w:r>
      <w:r w:rsidR="00802711" w:rsidRPr="001F7FC6">
        <w:rPr>
          <w:rFonts w:cstheme="minorHAnsi"/>
          <w:sz w:val="24"/>
        </w:rPr>
        <w:t>in a way that causes great mistrust of the manufacturing sector</w:t>
      </w:r>
      <w:r w:rsidR="006027E0" w:rsidRPr="001F7FC6">
        <w:rPr>
          <w:rFonts w:cstheme="minorHAnsi"/>
          <w:sz w:val="24"/>
        </w:rPr>
        <w:t>.</w:t>
      </w:r>
      <w:r w:rsidR="00002270" w:rsidRPr="001F7FC6">
        <w:rPr>
          <w:rFonts w:cstheme="minorHAnsi"/>
          <w:sz w:val="24"/>
        </w:rPr>
        <w:t xml:space="preserve"> </w:t>
      </w:r>
    </w:p>
    <w:p w:rsidR="00002270" w:rsidRPr="001F7FC6" w:rsidRDefault="00002270" w:rsidP="001F7FC6">
      <w:pPr>
        <w:spacing w:after="120" w:line="240" w:lineRule="auto"/>
        <w:jc w:val="both"/>
        <w:rPr>
          <w:rFonts w:cstheme="minorHAnsi"/>
          <w:sz w:val="24"/>
        </w:rPr>
      </w:pPr>
      <w:r w:rsidRPr="001F7FC6">
        <w:rPr>
          <w:rFonts w:cstheme="minorHAnsi"/>
          <w:sz w:val="24"/>
        </w:rPr>
        <w:t>Based on</w:t>
      </w:r>
      <w:r w:rsidR="006027E0" w:rsidRPr="001F7FC6">
        <w:rPr>
          <w:rFonts w:cstheme="minorHAnsi"/>
          <w:sz w:val="24"/>
        </w:rPr>
        <w:t xml:space="preserve"> the information</w:t>
      </w:r>
      <w:r w:rsidR="00E30D54" w:rsidRPr="001F7FC6">
        <w:rPr>
          <w:rFonts w:cstheme="minorHAnsi"/>
          <w:sz w:val="24"/>
        </w:rPr>
        <w:t xml:space="preserve"> we received</w:t>
      </w:r>
      <w:r w:rsidRPr="001F7FC6">
        <w:rPr>
          <w:rFonts w:cstheme="minorHAnsi"/>
          <w:sz w:val="24"/>
        </w:rPr>
        <w:t>,</w:t>
      </w:r>
      <w:r w:rsidR="006027E0" w:rsidRPr="001F7FC6">
        <w:rPr>
          <w:rFonts w:cstheme="minorHAnsi"/>
          <w:sz w:val="24"/>
        </w:rPr>
        <w:t xml:space="preserve"> </w:t>
      </w:r>
      <w:r w:rsidR="00EE32D5" w:rsidRPr="001F7FC6">
        <w:rPr>
          <w:rFonts w:cstheme="minorHAnsi"/>
          <w:sz w:val="24"/>
        </w:rPr>
        <w:t>a</w:t>
      </w:r>
      <w:r w:rsidR="006027E0" w:rsidRPr="001F7FC6">
        <w:rPr>
          <w:rFonts w:cstheme="minorHAnsi"/>
          <w:sz w:val="24"/>
        </w:rPr>
        <w:t xml:space="preserve"> product which has been assessed </w:t>
      </w:r>
      <w:r w:rsidR="00EE32D5" w:rsidRPr="001F7FC6">
        <w:rPr>
          <w:rFonts w:cstheme="minorHAnsi"/>
          <w:sz w:val="24"/>
        </w:rPr>
        <w:t xml:space="preserve">and certified </w:t>
      </w:r>
      <w:r w:rsidR="006027E0" w:rsidRPr="001F7FC6">
        <w:rPr>
          <w:rFonts w:cstheme="minorHAnsi"/>
          <w:sz w:val="24"/>
        </w:rPr>
        <w:t xml:space="preserve">to be safe according to the GAD, shall be submitted by the manufacturer to the Notified Body </w:t>
      </w:r>
      <w:r w:rsidR="00EE32D5" w:rsidRPr="001F7FC6">
        <w:rPr>
          <w:rFonts w:cstheme="minorHAnsi"/>
          <w:sz w:val="24"/>
        </w:rPr>
        <w:t xml:space="preserve">- </w:t>
      </w:r>
      <w:r w:rsidR="006027E0" w:rsidRPr="001F7FC6">
        <w:rPr>
          <w:rFonts w:cstheme="minorHAnsi"/>
          <w:sz w:val="24"/>
        </w:rPr>
        <w:t>not just to have a new certificate issued, but for a new EU type examination under the GAR</w:t>
      </w:r>
      <w:r w:rsidR="00EE32D5" w:rsidRPr="001F7FC6">
        <w:rPr>
          <w:rFonts w:cstheme="minorHAnsi"/>
          <w:sz w:val="24"/>
        </w:rPr>
        <w:t>. Otherwise,</w:t>
      </w:r>
      <w:r w:rsidR="006027E0" w:rsidRPr="001F7FC6">
        <w:rPr>
          <w:rFonts w:cstheme="minorHAnsi"/>
          <w:sz w:val="24"/>
        </w:rPr>
        <w:t xml:space="preserve"> </w:t>
      </w:r>
      <w:r w:rsidR="00EE32D5" w:rsidRPr="001F7FC6">
        <w:rPr>
          <w:rFonts w:cstheme="minorHAnsi"/>
          <w:sz w:val="24"/>
        </w:rPr>
        <w:t xml:space="preserve">the </w:t>
      </w:r>
      <w:r w:rsidRPr="001F7FC6">
        <w:rPr>
          <w:rFonts w:cstheme="minorHAnsi"/>
          <w:sz w:val="24"/>
        </w:rPr>
        <w:t>manufacturer</w:t>
      </w:r>
      <w:r w:rsidR="00EE32D5" w:rsidRPr="001F7FC6">
        <w:rPr>
          <w:rFonts w:cstheme="minorHAnsi"/>
          <w:sz w:val="24"/>
        </w:rPr>
        <w:t xml:space="preserve"> </w:t>
      </w:r>
      <w:r w:rsidRPr="001F7FC6">
        <w:rPr>
          <w:rFonts w:cstheme="minorHAnsi"/>
          <w:sz w:val="24"/>
        </w:rPr>
        <w:t>will not be permitted to</w:t>
      </w:r>
      <w:r w:rsidR="00EE32D5" w:rsidRPr="001F7FC6">
        <w:rPr>
          <w:rFonts w:cstheme="minorHAnsi"/>
          <w:sz w:val="24"/>
        </w:rPr>
        <w:t xml:space="preserve"> </w:t>
      </w:r>
      <w:r w:rsidR="006027E0" w:rsidRPr="001F7FC6">
        <w:rPr>
          <w:rFonts w:cstheme="minorHAnsi"/>
          <w:sz w:val="24"/>
        </w:rPr>
        <w:t>place</w:t>
      </w:r>
      <w:r w:rsidRPr="001F7FC6">
        <w:rPr>
          <w:rFonts w:cstheme="minorHAnsi"/>
          <w:sz w:val="24"/>
        </w:rPr>
        <w:t xml:space="preserve"> the product</w:t>
      </w:r>
      <w:r w:rsidR="006027E0" w:rsidRPr="001F7FC6">
        <w:rPr>
          <w:rFonts w:cstheme="minorHAnsi"/>
          <w:sz w:val="24"/>
        </w:rPr>
        <w:t xml:space="preserve"> on the market after </w:t>
      </w:r>
      <w:r w:rsidRPr="001F7FC6">
        <w:rPr>
          <w:rFonts w:cstheme="minorHAnsi"/>
          <w:sz w:val="24"/>
        </w:rPr>
        <w:t xml:space="preserve">21 </w:t>
      </w:r>
      <w:r w:rsidR="006027E0" w:rsidRPr="001F7FC6">
        <w:rPr>
          <w:rFonts w:cstheme="minorHAnsi"/>
          <w:sz w:val="24"/>
        </w:rPr>
        <w:t>April 2018.</w:t>
      </w:r>
    </w:p>
    <w:p w:rsidR="00E30D54" w:rsidRPr="001F7FC6" w:rsidRDefault="00E30D54" w:rsidP="001F7FC6">
      <w:pPr>
        <w:spacing w:after="120" w:line="240" w:lineRule="auto"/>
        <w:jc w:val="both"/>
        <w:rPr>
          <w:rFonts w:cstheme="minorHAnsi"/>
          <w:sz w:val="24"/>
        </w:rPr>
      </w:pPr>
      <w:r w:rsidRPr="001F7FC6">
        <w:rPr>
          <w:rFonts w:cstheme="minorHAnsi"/>
          <w:sz w:val="24"/>
        </w:rPr>
        <w:t>Requesting manufacturers to test again product types already tested is in our opinion unjustified. T</w:t>
      </w:r>
      <w:r w:rsidR="00002270" w:rsidRPr="001F7FC6">
        <w:rPr>
          <w:rFonts w:cstheme="minorHAnsi"/>
          <w:sz w:val="24"/>
        </w:rPr>
        <w:t xml:space="preserve">he new obligation to prove that a risk assessment has been performed </w:t>
      </w:r>
      <w:r w:rsidRPr="001F7FC6">
        <w:rPr>
          <w:rFonts w:cstheme="minorHAnsi"/>
          <w:sz w:val="24"/>
        </w:rPr>
        <w:t xml:space="preserve">has not changed </w:t>
      </w:r>
      <w:r w:rsidR="00DF1A80" w:rsidRPr="001F7FC6">
        <w:rPr>
          <w:rFonts w:cstheme="minorHAnsi"/>
          <w:sz w:val="24"/>
        </w:rPr>
        <w:t>the essential requirements under GAR, compared to the Gas Appliances Directive. Therefore, any re-testing would be redundant.</w:t>
      </w:r>
    </w:p>
    <w:p w:rsidR="00EB7BF0" w:rsidRPr="001F7FC6" w:rsidRDefault="00DF1A80" w:rsidP="001F7FC6">
      <w:pPr>
        <w:spacing w:after="120" w:line="240" w:lineRule="auto"/>
        <w:jc w:val="both"/>
        <w:rPr>
          <w:rFonts w:cstheme="minorHAnsi"/>
          <w:sz w:val="24"/>
        </w:rPr>
      </w:pPr>
      <w:r w:rsidRPr="001F7FC6">
        <w:rPr>
          <w:rFonts w:cstheme="minorHAnsi"/>
          <w:sz w:val="24"/>
        </w:rPr>
        <w:t>On the other hand, i</w:t>
      </w:r>
      <w:r w:rsidR="00002270" w:rsidRPr="001F7FC6">
        <w:rPr>
          <w:rFonts w:cstheme="minorHAnsi"/>
          <w:sz w:val="24"/>
        </w:rPr>
        <w:t>f a new type examination would be required, the whole</w:t>
      </w:r>
      <w:r w:rsidR="006027E0" w:rsidRPr="001F7FC6">
        <w:rPr>
          <w:rFonts w:cstheme="minorHAnsi"/>
          <w:sz w:val="24"/>
        </w:rPr>
        <w:t xml:space="preserve"> existing stock of the exact same products that have </w:t>
      </w:r>
      <w:r w:rsidR="00EB7BF0" w:rsidRPr="001F7FC6">
        <w:rPr>
          <w:rFonts w:cstheme="minorHAnsi"/>
          <w:sz w:val="24"/>
        </w:rPr>
        <w:t>already</w:t>
      </w:r>
      <w:r w:rsidR="006027E0" w:rsidRPr="001F7FC6">
        <w:rPr>
          <w:rFonts w:cstheme="minorHAnsi"/>
          <w:sz w:val="24"/>
        </w:rPr>
        <w:t xml:space="preserve"> </w:t>
      </w:r>
      <w:r w:rsidR="00EB7BF0" w:rsidRPr="001F7FC6">
        <w:rPr>
          <w:rFonts w:cstheme="minorHAnsi"/>
          <w:sz w:val="24"/>
        </w:rPr>
        <w:t xml:space="preserve">been </w:t>
      </w:r>
      <w:r w:rsidR="006027E0" w:rsidRPr="001F7FC6">
        <w:rPr>
          <w:rFonts w:cstheme="minorHAnsi"/>
          <w:sz w:val="24"/>
        </w:rPr>
        <w:t>placed on the market under the GAD</w:t>
      </w:r>
      <w:r w:rsidR="00002270" w:rsidRPr="001F7FC6">
        <w:rPr>
          <w:rFonts w:cstheme="minorHAnsi"/>
          <w:sz w:val="24"/>
        </w:rPr>
        <w:t xml:space="preserve"> </w:t>
      </w:r>
      <w:r w:rsidR="00EB7BF0" w:rsidRPr="001F7FC6">
        <w:rPr>
          <w:rFonts w:cstheme="minorHAnsi"/>
          <w:sz w:val="24"/>
        </w:rPr>
        <w:t>w</w:t>
      </w:r>
      <w:r w:rsidR="006027E0" w:rsidRPr="001F7FC6">
        <w:rPr>
          <w:rFonts w:cstheme="minorHAnsi"/>
          <w:sz w:val="24"/>
        </w:rPr>
        <w:t xml:space="preserve">ould now be </w:t>
      </w:r>
      <w:r w:rsidR="00002270" w:rsidRPr="001F7FC6">
        <w:rPr>
          <w:rFonts w:cstheme="minorHAnsi"/>
          <w:sz w:val="24"/>
        </w:rPr>
        <w:t>considered</w:t>
      </w:r>
      <w:r w:rsidR="006027E0" w:rsidRPr="001F7FC6">
        <w:rPr>
          <w:rFonts w:cstheme="minorHAnsi"/>
          <w:sz w:val="24"/>
        </w:rPr>
        <w:t xml:space="preserve"> unsafe. This cannot be the intention of the new GAR.</w:t>
      </w:r>
    </w:p>
    <w:p w:rsidR="00EB7BF0" w:rsidRPr="001F7FC6" w:rsidRDefault="006027E0" w:rsidP="001F7FC6">
      <w:pPr>
        <w:spacing w:after="120" w:line="240" w:lineRule="auto"/>
        <w:jc w:val="both"/>
        <w:rPr>
          <w:rFonts w:cstheme="minorHAnsi"/>
          <w:sz w:val="24"/>
        </w:rPr>
      </w:pPr>
      <w:r w:rsidRPr="001F7FC6">
        <w:rPr>
          <w:rFonts w:cstheme="minorHAnsi"/>
          <w:sz w:val="24"/>
        </w:rPr>
        <w:t xml:space="preserve">We </w:t>
      </w:r>
      <w:r w:rsidR="00EB7BF0" w:rsidRPr="001F7FC6">
        <w:rPr>
          <w:rFonts w:cstheme="minorHAnsi"/>
          <w:sz w:val="24"/>
        </w:rPr>
        <w:t xml:space="preserve">fully </w:t>
      </w:r>
      <w:r w:rsidRPr="001F7FC6">
        <w:rPr>
          <w:rFonts w:cstheme="minorHAnsi"/>
          <w:sz w:val="24"/>
        </w:rPr>
        <w:t xml:space="preserve">understand the </w:t>
      </w:r>
      <w:r w:rsidR="00EB7BF0" w:rsidRPr="001F7FC6">
        <w:rPr>
          <w:rFonts w:cstheme="minorHAnsi"/>
          <w:sz w:val="24"/>
        </w:rPr>
        <w:t>aim of the Regulation:</w:t>
      </w:r>
      <w:r w:rsidRPr="001F7FC6">
        <w:rPr>
          <w:rFonts w:cstheme="minorHAnsi"/>
          <w:sz w:val="24"/>
        </w:rPr>
        <w:t xml:space="preserve"> all products that are being placed on the market in future </w:t>
      </w:r>
      <w:r w:rsidR="00EB7BF0" w:rsidRPr="001F7FC6">
        <w:rPr>
          <w:rFonts w:cstheme="minorHAnsi"/>
          <w:sz w:val="24"/>
        </w:rPr>
        <w:t>should</w:t>
      </w:r>
      <w:r w:rsidRPr="001F7FC6">
        <w:rPr>
          <w:rFonts w:cstheme="minorHAnsi"/>
          <w:sz w:val="24"/>
        </w:rPr>
        <w:t xml:space="preserve"> comply with the </w:t>
      </w:r>
      <w:r w:rsidR="00EB7BF0" w:rsidRPr="001F7FC6">
        <w:rPr>
          <w:rFonts w:cstheme="minorHAnsi"/>
          <w:sz w:val="24"/>
        </w:rPr>
        <w:t>e</w:t>
      </w:r>
      <w:r w:rsidRPr="001F7FC6">
        <w:rPr>
          <w:rFonts w:cstheme="minorHAnsi"/>
          <w:sz w:val="24"/>
        </w:rPr>
        <w:t xml:space="preserve">ssential </w:t>
      </w:r>
      <w:r w:rsidR="00EB7BF0" w:rsidRPr="001F7FC6">
        <w:rPr>
          <w:rFonts w:cstheme="minorHAnsi"/>
          <w:sz w:val="24"/>
        </w:rPr>
        <w:t>s</w:t>
      </w:r>
      <w:r w:rsidRPr="001F7FC6">
        <w:rPr>
          <w:rFonts w:cstheme="minorHAnsi"/>
          <w:sz w:val="24"/>
        </w:rPr>
        <w:t xml:space="preserve">afety </w:t>
      </w:r>
      <w:r w:rsidR="00EB7BF0" w:rsidRPr="001F7FC6">
        <w:rPr>
          <w:rFonts w:cstheme="minorHAnsi"/>
          <w:sz w:val="24"/>
        </w:rPr>
        <w:t>r</w:t>
      </w:r>
      <w:r w:rsidRPr="001F7FC6">
        <w:rPr>
          <w:rFonts w:cstheme="minorHAnsi"/>
          <w:sz w:val="24"/>
        </w:rPr>
        <w:t>equirements to the full extent</w:t>
      </w:r>
      <w:r w:rsidR="00EB7BF0" w:rsidRPr="001F7FC6">
        <w:rPr>
          <w:rFonts w:cstheme="minorHAnsi"/>
          <w:sz w:val="24"/>
        </w:rPr>
        <w:t xml:space="preserve">, </w:t>
      </w:r>
      <w:r w:rsidRPr="001F7FC6">
        <w:rPr>
          <w:rFonts w:cstheme="minorHAnsi"/>
          <w:sz w:val="24"/>
        </w:rPr>
        <w:t xml:space="preserve">as </w:t>
      </w:r>
      <w:r w:rsidR="00EB7BF0" w:rsidRPr="001F7FC6">
        <w:rPr>
          <w:rFonts w:cstheme="minorHAnsi"/>
          <w:sz w:val="24"/>
        </w:rPr>
        <w:t>it was the case</w:t>
      </w:r>
      <w:r w:rsidRPr="001F7FC6">
        <w:rPr>
          <w:rFonts w:cstheme="minorHAnsi"/>
          <w:sz w:val="24"/>
        </w:rPr>
        <w:t xml:space="preserve"> until now. </w:t>
      </w:r>
    </w:p>
    <w:p w:rsidR="00EB7BF0" w:rsidRPr="001F7FC6" w:rsidRDefault="00EB7BF0" w:rsidP="001F7FC6">
      <w:pPr>
        <w:spacing w:after="120" w:line="240" w:lineRule="auto"/>
        <w:jc w:val="both"/>
        <w:rPr>
          <w:rFonts w:cstheme="minorHAnsi"/>
          <w:sz w:val="24"/>
        </w:rPr>
      </w:pPr>
      <w:r w:rsidRPr="001F7FC6">
        <w:rPr>
          <w:rFonts w:cstheme="minorHAnsi"/>
          <w:sz w:val="24"/>
        </w:rPr>
        <w:t xml:space="preserve">Still, the </w:t>
      </w:r>
      <w:r w:rsidR="00002270" w:rsidRPr="001F7FC6">
        <w:rPr>
          <w:rFonts w:cstheme="minorHAnsi"/>
          <w:sz w:val="24"/>
        </w:rPr>
        <w:t>across-the-board d</w:t>
      </w:r>
      <w:r w:rsidRPr="001F7FC6">
        <w:rPr>
          <w:rFonts w:cstheme="minorHAnsi"/>
          <w:sz w:val="24"/>
        </w:rPr>
        <w:t xml:space="preserve">emand for new type examination would not contribute to this aim. </w:t>
      </w:r>
      <w:r w:rsidR="00802711" w:rsidRPr="001F7FC6">
        <w:rPr>
          <w:rFonts w:cstheme="minorHAnsi"/>
          <w:sz w:val="24"/>
        </w:rPr>
        <w:t>Even more</w:t>
      </w:r>
      <w:r w:rsidRPr="001F7FC6">
        <w:rPr>
          <w:rFonts w:cstheme="minorHAnsi"/>
          <w:sz w:val="24"/>
        </w:rPr>
        <w:t>, a</w:t>
      </w:r>
      <w:r w:rsidR="006027E0" w:rsidRPr="001F7FC6">
        <w:rPr>
          <w:rFonts w:cstheme="minorHAnsi"/>
          <w:sz w:val="24"/>
        </w:rPr>
        <w:t xml:space="preserve"> general demand to submit all products to a new type examination would likely cause a capacity problem for the Notified Bodies once they are accredited and get to deal with the transition of products. A disruption of market supply with products might result from this situation, causing even more suspicion that there might be a general safety issue with this kind of products. </w:t>
      </w:r>
    </w:p>
    <w:p w:rsidR="008B644C" w:rsidRPr="001F7FC6" w:rsidRDefault="006027E0" w:rsidP="001F7FC6">
      <w:pPr>
        <w:spacing w:after="120" w:line="240" w:lineRule="auto"/>
        <w:jc w:val="both"/>
        <w:rPr>
          <w:rFonts w:cstheme="minorHAnsi"/>
          <w:sz w:val="24"/>
        </w:rPr>
      </w:pPr>
      <w:r w:rsidRPr="001F7FC6">
        <w:rPr>
          <w:rFonts w:cstheme="minorHAnsi"/>
          <w:sz w:val="24"/>
        </w:rPr>
        <w:t>The GAD has contributed significantly to</w:t>
      </w:r>
      <w:r w:rsidR="00EB7BF0" w:rsidRPr="001F7FC6">
        <w:rPr>
          <w:rFonts w:cstheme="minorHAnsi"/>
          <w:sz w:val="24"/>
        </w:rPr>
        <w:t xml:space="preserve"> ensuring </w:t>
      </w:r>
      <w:r w:rsidRPr="001F7FC6">
        <w:rPr>
          <w:rFonts w:cstheme="minorHAnsi"/>
          <w:sz w:val="24"/>
        </w:rPr>
        <w:t xml:space="preserve">that gas products are safe. The GAR builds upon the positive experience and </w:t>
      </w:r>
      <w:r w:rsidR="00EB7BF0" w:rsidRPr="001F7FC6">
        <w:rPr>
          <w:rFonts w:cstheme="minorHAnsi"/>
          <w:sz w:val="24"/>
        </w:rPr>
        <w:t>introduces</w:t>
      </w:r>
      <w:r w:rsidRPr="001F7FC6">
        <w:rPr>
          <w:rFonts w:cstheme="minorHAnsi"/>
          <w:sz w:val="24"/>
        </w:rPr>
        <w:t xml:space="preserve"> few adjustments. To manage a smooth transition </w:t>
      </w:r>
      <w:r w:rsidRPr="001F7FC6">
        <w:rPr>
          <w:rFonts w:cstheme="minorHAnsi"/>
          <w:sz w:val="24"/>
        </w:rPr>
        <w:lastRenderedPageBreak/>
        <w:t>between the GAD and the GAR</w:t>
      </w:r>
      <w:r w:rsidR="00EB7BF0" w:rsidRPr="001F7FC6">
        <w:rPr>
          <w:rFonts w:cstheme="minorHAnsi"/>
          <w:sz w:val="24"/>
        </w:rPr>
        <w:t>, we</w:t>
      </w:r>
      <w:r w:rsidRPr="001F7FC6">
        <w:rPr>
          <w:rFonts w:cstheme="minorHAnsi"/>
          <w:sz w:val="24"/>
        </w:rPr>
        <w:t xml:space="preserve"> need a considerate approach without casting doubt on what has been done</w:t>
      </w:r>
      <w:r w:rsidR="00EB7BF0" w:rsidRPr="001F7FC6">
        <w:rPr>
          <w:rFonts w:cstheme="minorHAnsi"/>
          <w:sz w:val="24"/>
        </w:rPr>
        <w:t>, but</w:t>
      </w:r>
      <w:r w:rsidRPr="001F7FC6">
        <w:rPr>
          <w:rFonts w:cstheme="minorHAnsi"/>
          <w:sz w:val="24"/>
        </w:rPr>
        <w:t xml:space="preserve"> </w:t>
      </w:r>
      <w:r w:rsidR="00802711" w:rsidRPr="001F7FC6">
        <w:rPr>
          <w:rFonts w:cstheme="minorHAnsi"/>
          <w:sz w:val="24"/>
        </w:rPr>
        <w:t xml:space="preserve">rather </w:t>
      </w:r>
      <w:r w:rsidRPr="001F7FC6">
        <w:rPr>
          <w:rFonts w:cstheme="minorHAnsi"/>
          <w:sz w:val="24"/>
        </w:rPr>
        <w:t>building on what has been achieved</w:t>
      </w:r>
      <w:r w:rsidR="00EB7BF0" w:rsidRPr="001F7FC6">
        <w:rPr>
          <w:rFonts w:cstheme="minorHAnsi"/>
          <w:sz w:val="24"/>
        </w:rPr>
        <w:t xml:space="preserve"> so far</w:t>
      </w:r>
      <w:r w:rsidRPr="001F7FC6">
        <w:rPr>
          <w:rFonts w:cstheme="minorHAnsi"/>
          <w:sz w:val="24"/>
        </w:rPr>
        <w:t xml:space="preserve">. </w:t>
      </w:r>
    </w:p>
    <w:p w:rsidR="008B644C" w:rsidRDefault="00EB7BF0" w:rsidP="001F7FC6">
      <w:pPr>
        <w:spacing w:after="120" w:line="240" w:lineRule="auto"/>
        <w:jc w:val="both"/>
        <w:rPr>
          <w:rFonts w:cstheme="minorHAnsi"/>
          <w:sz w:val="24"/>
        </w:rPr>
      </w:pPr>
      <w:r w:rsidRPr="001F7FC6">
        <w:rPr>
          <w:rFonts w:cstheme="minorHAnsi"/>
          <w:sz w:val="24"/>
        </w:rPr>
        <w:t>Hence, w</w:t>
      </w:r>
      <w:r w:rsidR="006027E0" w:rsidRPr="001F7FC6">
        <w:rPr>
          <w:rFonts w:cstheme="minorHAnsi"/>
          <w:sz w:val="24"/>
        </w:rPr>
        <w:t xml:space="preserve">e would like to invite you to a dialogue which should lead to a </w:t>
      </w:r>
      <w:r w:rsidRPr="001F7FC6">
        <w:rPr>
          <w:rFonts w:cstheme="minorHAnsi"/>
          <w:sz w:val="24"/>
        </w:rPr>
        <w:t xml:space="preserve">constructive </w:t>
      </w:r>
      <w:r w:rsidR="006027E0" w:rsidRPr="001F7FC6">
        <w:rPr>
          <w:rFonts w:cstheme="minorHAnsi"/>
          <w:sz w:val="24"/>
        </w:rPr>
        <w:t xml:space="preserve">way forward. </w:t>
      </w:r>
    </w:p>
    <w:p w:rsidR="001F7FC6" w:rsidRPr="001F7FC6" w:rsidRDefault="001F7FC6" w:rsidP="001F7FC6">
      <w:pPr>
        <w:spacing w:after="120" w:line="240" w:lineRule="auto"/>
        <w:jc w:val="both"/>
        <w:rPr>
          <w:rFonts w:cstheme="minorHAnsi"/>
          <w:sz w:val="24"/>
        </w:rPr>
      </w:pPr>
    </w:p>
    <w:p w:rsidR="008B644C" w:rsidRPr="001F7FC6" w:rsidRDefault="006027E0" w:rsidP="001F7FC6">
      <w:pPr>
        <w:spacing w:after="120" w:line="240" w:lineRule="auto"/>
        <w:jc w:val="both"/>
        <w:rPr>
          <w:rFonts w:cstheme="minorHAnsi"/>
          <w:sz w:val="24"/>
        </w:rPr>
      </w:pPr>
      <w:r w:rsidRPr="001F7FC6">
        <w:rPr>
          <w:rFonts w:cstheme="minorHAnsi"/>
          <w:sz w:val="24"/>
        </w:rPr>
        <w:t>Best Regards</w:t>
      </w:r>
      <w:r w:rsidR="001F7FC6">
        <w:rPr>
          <w:rFonts w:cstheme="minorHAnsi"/>
          <w:sz w:val="24"/>
        </w:rPr>
        <w:t>,</w:t>
      </w:r>
    </w:p>
    <w:p w:rsidR="008B644C" w:rsidRDefault="008B644C">
      <w:pPr>
        <w:tabs>
          <w:tab w:val="left" w:pos="2410"/>
          <w:tab w:val="left" w:pos="4820"/>
          <w:tab w:val="left" w:pos="7230"/>
        </w:tabs>
        <w:rPr>
          <w:rFonts w:ascii="Arial" w:hAnsi="Arial" w:cs="Arial"/>
          <w:sz w:val="24"/>
          <w:szCs w:val="24"/>
          <w:lang w:val="en-US"/>
        </w:rPr>
      </w:pPr>
    </w:p>
    <w:p w:rsidR="008B644C" w:rsidRDefault="008B644C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F7FC6" w:rsidTr="001F7FC6">
        <w:tc>
          <w:tcPr>
            <w:tcW w:w="2265" w:type="dxa"/>
          </w:tcPr>
          <w:p w:rsidR="001F7FC6" w:rsidRPr="001F7FC6" w:rsidRDefault="001F7FC6">
            <w:pPr>
              <w:rPr>
                <w:rFonts w:cstheme="minorHAnsi"/>
              </w:rPr>
            </w:pPr>
            <w:r w:rsidRPr="001F7FC6">
              <w:rPr>
                <w:rFonts w:cstheme="minorHAnsi"/>
              </w:rPr>
              <w:t xml:space="preserve">Martin Bergemann President </w:t>
            </w:r>
          </w:p>
          <w:p w:rsidR="001F7FC6" w:rsidRDefault="001F7FC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F7FC6">
              <w:rPr>
                <w:rFonts w:cstheme="minorHAnsi"/>
              </w:rPr>
              <w:t>AFECOR</w:t>
            </w:r>
          </w:p>
        </w:tc>
        <w:tc>
          <w:tcPr>
            <w:tcW w:w="2265" w:type="dxa"/>
          </w:tcPr>
          <w:p w:rsidR="001F7FC6" w:rsidRPr="001F7FC6" w:rsidRDefault="001F7FC6">
            <w:pPr>
              <w:rPr>
                <w:rFonts w:cstheme="minorHAnsi"/>
              </w:rPr>
            </w:pPr>
            <w:r w:rsidRPr="001F7FC6">
              <w:rPr>
                <w:rFonts w:cstheme="minorHAnsi"/>
              </w:rPr>
              <w:t xml:space="preserve">Norbert Burger </w:t>
            </w:r>
          </w:p>
          <w:p w:rsidR="001F7FC6" w:rsidRDefault="001F7FC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F7FC6">
              <w:rPr>
                <w:rFonts w:cstheme="minorHAnsi"/>
              </w:rPr>
              <w:t>General Secretary ELVHIS/Euro Air</w:t>
            </w:r>
          </w:p>
        </w:tc>
        <w:tc>
          <w:tcPr>
            <w:tcW w:w="2266" w:type="dxa"/>
          </w:tcPr>
          <w:p w:rsidR="001F7FC6" w:rsidRPr="001F7FC6" w:rsidRDefault="001F7FC6">
            <w:pPr>
              <w:rPr>
                <w:rFonts w:cstheme="minorHAnsi"/>
              </w:rPr>
            </w:pPr>
            <w:r w:rsidRPr="001F7FC6">
              <w:rPr>
                <w:rFonts w:cstheme="minorHAnsi"/>
                <w:lang w:val="en-US"/>
              </w:rPr>
              <w:t>Federica Sabbati</w:t>
            </w:r>
            <w:r w:rsidRPr="001F7FC6">
              <w:rPr>
                <w:rFonts w:cstheme="minorHAnsi"/>
              </w:rPr>
              <w:t xml:space="preserve"> Secretary General</w:t>
            </w:r>
          </w:p>
          <w:p w:rsidR="001F7FC6" w:rsidRDefault="001F7FC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F7FC6">
              <w:rPr>
                <w:rFonts w:cstheme="minorHAnsi"/>
              </w:rPr>
              <w:t>European Heating Industry</w:t>
            </w:r>
          </w:p>
        </w:tc>
        <w:tc>
          <w:tcPr>
            <w:tcW w:w="2266" w:type="dxa"/>
          </w:tcPr>
          <w:p w:rsidR="001F7FC6" w:rsidRPr="001F7FC6" w:rsidRDefault="001F7FC6">
            <w:pPr>
              <w:rPr>
                <w:rFonts w:cstheme="minorHAnsi"/>
              </w:rPr>
            </w:pPr>
            <w:r w:rsidRPr="001F7FC6">
              <w:rPr>
                <w:rFonts w:cstheme="minorHAnsi"/>
              </w:rPr>
              <w:t xml:space="preserve">Adrian Harris </w:t>
            </w:r>
          </w:p>
          <w:p w:rsidR="001F7FC6" w:rsidRDefault="001F7FC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F7FC6">
              <w:rPr>
                <w:rFonts w:cstheme="minorHAnsi"/>
              </w:rPr>
              <w:t>Director General Orgalime</w:t>
            </w:r>
          </w:p>
        </w:tc>
      </w:tr>
    </w:tbl>
    <w:p w:rsidR="008B644C" w:rsidRDefault="008B644C" w:rsidP="001F7FC6">
      <w:pPr>
        <w:pStyle w:val="BodyText"/>
      </w:pPr>
    </w:p>
    <w:sectPr w:rsidR="008B644C">
      <w:headerReference w:type="default" r:id="rId10"/>
      <w:headerReference w:type="first" r:id="rId11"/>
      <w:footerReference w:type="first" r:id="rId12"/>
      <w:pgSz w:w="11906" w:h="16838"/>
      <w:pgMar w:top="141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AAD" w:rsidRDefault="00472AAD">
      <w:pPr>
        <w:spacing w:after="0" w:line="240" w:lineRule="auto"/>
      </w:pPr>
      <w:r>
        <w:separator/>
      </w:r>
    </w:p>
  </w:endnote>
  <w:endnote w:type="continuationSeparator" w:id="0">
    <w:p w:rsidR="00472AAD" w:rsidRDefault="0047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94007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F7FC6" w:rsidRDefault="001F7FC6">
            <w:pPr>
              <w:pStyle w:val="Footer"/>
              <w:jc w:val="center"/>
            </w:pPr>
          </w:p>
          <w:p w:rsidR="001F7FC6" w:rsidRDefault="001F7FC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66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665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7FC6" w:rsidRDefault="001F7F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AAD" w:rsidRDefault="00472AAD">
      <w:pPr>
        <w:spacing w:after="0" w:line="240" w:lineRule="auto"/>
      </w:pPr>
      <w:r>
        <w:separator/>
      </w:r>
    </w:p>
  </w:footnote>
  <w:footnote w:type="continuationSeparator" w:id="0">
    <w:p w:rsidR="00472AAD" w:rsidRDefault="00472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44C" w:rsidRDefault="006027E0">
    <w:pPr>
      <w:pStyle w:val="Header"/>
    </w:pPr>
    <w:r>
      <w:t xml:space="preserve">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44C" w:rsidRDefault="006027E0">
    <w:pPr>
      <w:pStyle w:val="Header"/>
    </w:pPr>
    <w:r>
      <w:rPr>
        <w:noProof/>
        <w:lang w:val="en-US"/>
      </w:rPr>
      <w:drawing>
        <wp:inline distT="0" distB="0" distL="0" distR="0" wp14:anchorId="58DBCBB7" wp14:editId="03230A92">
          <wp:extent cx="1094973" cy="410592"/>
          <wp:effectExtent l="19050" t="0" r="0" b="0"/>
          <wp:docPr id="15" name="Bild 1" descr="C:\Users\bergemam\Documents\Verbaende\afecor\Stationary\afecor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gemam\Documents\Verbaende\afecor\Stationary\afecor-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843" cy="4105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val="en-US"/>
      </w:rPr>
      <w:drawing>
        <wp:inline distT="0" distB="0" distL="0" distR="0" wp14:anchorId="72592368" wp14:editId="60B0389B">
          <wp:extent cx="624894" cy="495946"/>
          <wp:effectExtent l="19050" t="0" r="3756" b="0"/>
          <wp:docPr id="16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28" cy="4969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val="en-US"/>
      </w:rPr>
      <w:drawing>
        <wp:inline distT="0" distB="0" distL="0" distR="0" wp14:anchorId="63786B66" wp14:editId="1DBD00C6">
          <wp:extent cx="624840" cy="541020"/>
          <wp:effectExtent l="0" t="0" r="3810" b="0"/>
          <wp:docPr id="1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975" cy="544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en-US"/>
      </w:rPr>
      <w:drawing>
        <wp:inline distT="0" distB="0" distL="0" distR="0" wp14:anchorId="76D361CD" wp14:editId="265BE651">
          <wp:extent cx="533400" cy="533400"/>
          <wp:effectExtent l="0" t="0" r="0" b="0"/>
          <wp:docPr id="18" name="Grafik 8" descr="Z:\Z\002 Hoppe\EUROP. VERBÄNDE\Logos_eurp. Verbände\euro-ai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Z\002 Hoppe\EUROP. VERBÄNDE\Logos_eurp. Verbände\euro-air-logo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val="en-US"/>
      </w:rPr>
      <w:drawing>
        <wp:inline distT="0" distB="0" distL="0" distR="0" wp14:anchorId="2E9F7A2F" wp14:editId="371F1EDD">
          <wp:extent cx="1294326" cy="334088"/>
          <wp:effectExtent l="19050" t="0" r="1074" b="0"/>
          <wp:docPr id="1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986" cy="3345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val="en-US"/>
      </w:rPr>
      <w:drawing>
        <wp:inline distT="0" distB="0" distL="0" distR="0" wp14:anchorId="3FEFCA32" wp14:editId="6D2CA5B2">
          <wp:extent cx="548884" cy="531866"/>
          <wp:effectExtent l="0" t="0" r="3810" b="1905"/>
          <wp:docPr id="20" name="Bild 1" descr="https://rtcc.org/2010/html/images/articles/3-efficiency/orgalime/orgalime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rtcc.org/2010/html/images/articles/3-efficiency/orgalime/orgalime-logo.gif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75" cy="533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2M7I0NzM0NrUwtbRU0lEKTi0uzszPAykwrAUAuR0pSiwAAAA="/>
  </w:docVars>
  <w:rsids>
    <w:rsidRoot w:val="008B644C"/>
    <w:rsid w:val="00002270"/>
    <w:rsid w:val="0015567F"/>
    <w:rsid w:val="001F7FC6"/>
    <w:rsid w:val="0030421A"/>
    <w:rsid w:val="00472AAD"/>
    <w:rsid w:val="004F51A4"/>
    <w:rsid w:val="006027E0"/>
    <w:rsid w:val="007C4A80"/>
    <w:rsid w:val="00802711"/>
    <w:rsid w:val="008B644C"/>
    <w:rsid w:val="00A44F45"/>
    <w:rsid w:val="00AC471D"/>
    <w:rsid w:val="00DF1A80"/>
    <w:rsid w:val="00E16654"/>
    <w:rsid w:val="00E30D54"/>
    <w:rsid w:val="00EB7BF0"/>
    <w:rsid w:val="00E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473C7EE-F39C-4B5B-9DF9-0C5891C0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FC6"/>
    <w:pPr>
      <w:keepNext/>
      <w:spacing w:after="0"/>
      <w:outlineLvl w:val="0"/>
    </w:pPr>
    <w:rPr>
      <w:rFonts w:cstheme="minorHAnsi"/>
      <w:b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1F7FC6"/>
    <w:pPr>
      <w:tabs>
        <w:tab w:val="left" w:pos="2410"/>
        <w:tab w:val="left" w:pos="4820"/>
        <w:tab w:val="left" w:pos="7230"/>
      </w:tabs>
      <w:spacing w:after="0"/>
    </w:pPr>
    <w:rPr>
      <w:rFonts w:ascii="Arial" w:hAnsi="Arial" w:cs="Arial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F7FC6"/>
    <w:rPr>
      <w:rFonts w:ascii="Arial" w:hAnsi="Arial" w:cs="Arial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1F7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F7FC6"/>
    <w:rPr>
      <w:rFonts w:cstheme="minorHAnsi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C0DC8563509438D399C1B9795335D" ma:contentTypeVersion="4" ma:contentTypeDescription="Create a new document." ma:contentTypeScope="" ma:versionID="2cb070dea29f47acf151c03c9a5e09e1">
  <xsd:schema xmlns:xsd="http://www.w3.org/2001/XMLSchema" xmlns:xs="http://www.w3.org/2001/XMLSchema" xmlns:p="http://schemas.microsoft.com/office/2006/metadata/properties" xmlns:ns2="26b78573-fb3a-4346-abd9-189d04cec0e8" targetNamespace="http://schemas.microsoft.com/office/2006/metadata/properties" ma:root="true" ma:fieldsID="441d7e38f375480ef58501cd67865dba" ns2:_="">
    <xsd:import namespace="26b78573-fb3a-4346-abd9-189d04cec0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78573-fb3a-4346-abd9-189d04cec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3B518-F5A6-49FC-A943-BF826A6C5C4A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26b78573-fb3a-4346-abd9-189d04cec0e8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D218F0-CF1B-4DAB-8816-F63056D69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78573-fb3a-4346-abd9-189d04cec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2CA483-3C6A-4824-B7E3-FF160AD95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800118-1EF6-4B00-BEFD-DA5020CA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2613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Siemens AG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Hoppe, Annette</dc:creator>
  <cp:lastModifiedBy>Eleonora Piccinni (EPI)</cp:lastModifiedBy>
  <cp:revision>2</cp:revision>
  <cp:lastPrinted>2016-11-23T08:23:00Z</cp:lastPrinted>
  <dcterms:created xsi:type="dcterms:W3CDTF">2016-11-23T08:26:00Z</dcterms:created>
  <dcterms:modified xsi:type="dcterms:W3CDTF">2016-11-23T08:26:00Z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0x010100F50C0DC8563509438D399C1B9795335D</vt:lpwstr>
  </property>
</Properties>
</file>