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B74" w:rsidRPr="00136ED7" w:rsidRDefault="00F73B74" w:rsidP="004740B4">
      <w:pPr>
        <w:rPr>
          <w:rFonts w:ascii="Trebuchet MS" w:hAnsi="Trebuchet MS"/>
          <w:sz w:val="22"/>
          <w:szCs w:val="22"/>
          <w:lang w:val="en-US"/>
        </w:rPr>
      </w:pPr>
    </w:p>
    <w:p w:rsidR="00674DF2" w:rsidRPr="00136ED7" w:rsidRDefault="00674DF2" w:rsidP="004740B4">
      <w:pPr>
        <w:rPr>
          <w:rFonts w:ascii="Trebuchet MS" w:hAnsi="Trebuchet MS"/>
          <w:sz w:val="22"/>
          <w:szCs w:val="22"/>
          <w:lang w:val="en-US"/>
        </w:rPr>
      </w:pPr>
    </w:p>
    <w:p w:rsidR="00674DF2" w:rsidRPr="00136ED7" w:rsidRDefault="00674DF2" w:rsidP="004740B4">
      <w:pPr>
        <w:rPr>
          <w:rFonts w:ascii="Trebuchet MS" w:hAnsi="Trebuchet MS"/>
          <w:sz w:val="22"/>
          <w:szCs w:val="22"/>
          <w:lang w:val="en-US"/>
        </w:rPr>
      </w:pPr>
    </w:p>
    <w:p w:rsidR="00136ED7" w:rsidRPr="00136ED7" w:rsidRDefault="00136ED7" w:rsidP="00136ED7">
      <w:pPr>
        <w:contextualSpacing/>
        <w:jc w:val="center"/>
        <w:rPr>
          <w:rFonts w:ascii="Trebuchet MS" w:hAnsi="Trebuchet MS"/>
          <w:b/>
          <w:sz w:val="28"/>
          <w:szCs w:val="28"/>
          <w:lang w:val="en-GB"/>
        </w:rPr>
      </w:pPr>
      <w:r w:rsidRPr="00136ED7">
        <w:rPr>
          <w:rFonts w:ascii="Trebuchet MS" w:hAnsi="Trebuchet MS"/>
          <w:b/>
          <w:sz w:val="28"/>
          <w:szCs w:val="28"/>
          <w:lang w:val="en-GB"/>
        </w:rPr>
        <w:t>T&amp;D EUROPE</w:t>
      </w:r>
    </w:p>
    <w:p w:rsidR="00136ED7" w:rsidRPr="00136ED7" w:rsidRDefault="00136ED7" w:rsidP="00136ED7">
      <w:pPr>
        <w:contextualSpacing/>
        <w:jc w:val="center"/>
        <w:rPr>
          <w:rFonts w:ascii="Trebuchet MS" w:hAnsi="Trebuchet MS"/>
          <w:b/>
          <w:bCs/>
          <w:iCs/>
          <w:sz w:val="28"/>
          <w:szCs w:val="28"/>
          <w:vertAlign w:val="subscript"/>
          <w:lang w:val="en-GB"/>
        </w:rPr>
      </w:pPr>
      <w:r w:rsidRPr="00136ED7">
        <w:rPr>
          <w:rFonts w:ascii="Trebuchet MS" w:hAnsi="Trebuchet MS"/>
          <w:b/>
          <w:bCs/>
          <w:iCs/>
          <w:sz w:val="28"/>
          <w:szCs w:val="28"/>
          <w:lang w:val="en-GB"/>
        </w:rPr>
        <w:t>Frequently asked Questions (FAQ) and Answers on SF</w:t>
      </w:r>
      <w:r w:rsidRPr="00136ED7">
        <w:rPr>
          <w:rFonts w:ascii="Trebuchet MS" w:hAnsi="Trebuchet MS"/>
          <w:b/>
          <w:bCs/>
          <w:iCs/>
          <w:sz w:val="28"/>
          <w:szCs w:val="28"/>
          <w:vertAlign w:val="subscript"/>
          <w:lang w:val="en-GB"/>
        </w:rPr>
        <w:t>6</w:t>
      </w:r>
    </w:p>
    <w:p w:rsidR="00136ED7" w:rsidRDefault="00136ED7" w:rsidP="00136ED7">
      <w:pPr>
        <w:rPr>
          <w:rFonts w:ascii="Trebuchet MS" w:hAnsi="Trebuchet MS" w:cs="Arial"/>
          <w:lang w:val="en-GB"/>
        </w:rPr>
      </w:pPr>
    </w:p>
    <w:p w:rsidR="00136ED7" w:rsidRPr="008211A3" w:rsidRDefault="00136ED7" w:rsidP="00136ED7">
      <w:pPr>
        <w:jc w:val="both"/>
        <w:rPr>
          <w:rFonts w:ascii="Trebuchet MS" w:hAnsi="Trebuchet MS"/>
          <w:sz w:val="20"/>
          <w:lang w:val="en-GB"/>
        </w:rPr>
      </w:pPr>
      <w:r w:rsidRPr="008211A3">
        <w:rPr>
          <w:rFonts w:ascii="Trebuchet MS" w:hAnsi="Trebuchet MS"/>
          <w:b/>
          <w:bCs/>
          <w:sz w:val="20"/>
          <w:lang w:val="en-ZW" w:eastAsia="en-ZW"/>
        </w:rPr>
        <w:t>About T&amp;D Europe</w:t>
      </w:r>
    </w:p>
    <w:p w:rsidR="00136ED7" w:rsidRPr="008211A3" w:rsidRDefault="00136ED7" w:rsidP="00136ED7">
      <w:pPr>
        <w:jc w:val="both"/>
        <w:rPr>
          <w:rFonts w:ascii="Trebuchet MS" w:hAnsi="Trebuchet MS"/>
          <w:sz w:val="20"/>
          <w:lang w:val="en-GB"/>
        </w:rPr>
      </w:pPr>
      <w:bookmarkStart w:id="0" w:name="_GoBack"/>
      <w:bookmarkEnd w:id="0"/>
    </w:p>
    <w:p w:rsidR="00136ED7" w:rsidRPr="008211A3" w:rsidRDefault="00136ED7" w:rsidP="00136ED7">
      <w:pPr>
        <w:jc w:val="both"/>
        <w:rPr>
          <w:rFonts w:ascii="Trebuchet MS" w:hAnsi="Trebuchet MS"/>
          <w:sz w:val="20"/>
          <w:lang w:val="en-GB"/>
        </w:rPr>
      </w:pPr>
      <w:r w:rsidRPr="008211A3">
        <w:rPr>
          <w:rFonts w:ascii="Trebuchet MS" w:hAnsi="Trebuchet MS"/>
          <w:sz w:val="20"/>
          <w:lang w:val="en-ZW" w:eastAsia="en-ZW"/>
        </w:rPr>
        <w:t xml:space="preserve">T&amp;D Europe is the European Association of the Electricity Transmission &amp; Distribution Equipment and Services Industry, which members are the European National Associations representing the interests of the electricity transmission and distribution </w:t>
      </w:r>
      <w:proofErr w:type="spellStart"/>
      <w:r w:rsidRPr="008211A3">
        <w:rPr>
          <w:rFonts w:ascii="Trebuchet MS" w:hAnsi="Trebuchet MS"/>
          <w:sz w:val="20"/>
          <w:lang w:val="en-ZW" w:eastAsia="en-ZW"/>
        </w:rPr>
        <w:t>equipments</w:t>
      </w:r>
      <w:proofErr w:type="spellEnd"/>
      <w:r w:rsidRPr="008211A3">
        <w:rPr>
          <w:rFonts w:ascii="Trebuchet MS" w:hAnsi="Trebuchet MS"/>
          <w:sz w:val="20"/>
          <w:lang w:val="en-ZW" w:eastAsia="en-ZW"/>
        </w:rPr>
        <w:t xml:space="preserve"> manufacturing and derived solutions. The companies represented by T&amp;D Europe account for a production worth over € 25 billion EUR, and employ over 200,000 people in Europe. Further information on T&amp;D Europe can be found here: </w:t>
      </w:r>
      <w:hyperlink r:id="rId8" w:history="1">
        <w:r w:rsidRPr="008211A3">
          <w:rPr>
            <w:rStyle w:val="Collegamentoipertestuale"/>
            <w:rFonts w:ascii="Trebuchet MS" w:hAnsi="Trebuchet MS"/>
            <w:sz w:val="20"/>
            <w:lang w:val="en-ZW" w:eastAsia="en-ZW"/>
          </w:rPr>
          <w:t>http://www.tdeurope.eu</w:t>
        </w:r>
      </w:hyperlink>
      <w:r w:rsidRPr="008211A3">
        <w:rPr>
          <w:rFonts w:ascii="Trebuchet MS" w:hAnsi="Trebuchet MS"/>
          <w:sz w:val="20"/>
          <w:lang w:val="en-ZW" w:eastAsia="en-ZW"/>
        </w:rPr>
        <w:t xml:space="preserve"> </w:t>
      </w:r>
    </w:p>
    <w:p w:rsidR="00136ED7" w:rsidRPr="008211A3" w:rsidRDefault="00136ED7" w:rsidP="00136ED7">
      <w:pPr>
        <w:rPr>
          <w:rFonts w:ascii="Trebuchet MS" w:hAnsi="Trebuchet MS" w:cs="Arial"/>
          <w:sz w:val="20"/>
          <w:lang w:val="en-GB"/>
        </w:rPr>
      </w:pPr>
    </w:p>
    <w:p w:rsidR="00136ED7" w:rsidRPr="00136ED7" w:rsidRDefault="00136ED7" w:rsidP="00136ED7">
      <w:pPr>
        <w:rPr>
          <w:rFonts w:ascii="Trebuchet MS" w:hAnsi="Trebuchet MS" w:cs="Arial"/>
          <w:sz w:val="20"/>
          <w:lang w:val="en-GB"/>
        </w:rPr>
      </w:pPr>
    </w:p>
    <w:p w:rsidR="00136ED7" w:rsidRPr="00136ED7" w:rsidRDefault="00136ED7" w:rsidP="00136ED7">
      <w:pPr>
        <w:rPr>
          <w:rFonts w:ascii="Trebuchet MS" w:hAnsi="Trebuchet MS" w:cs="Arial"/>
          <w:sz w:val="20"/>
          <w:lang w:val="en-GB"/>
        </w:rPr>
      </w:pPr>
      <w:r w:rsidRPr="00136ED7">
        <w:rPr>
          <w:rFonts w:ascii="Trebuchet MS" w:hAnsi="Trebuchet MS" w:cs="Arial"/>
          <w:sz w:val="20"/>
          <w:lang w:val="en-GB"/>
        </w:rPr>
        <w:t xml:space="preserve">Based on the European F-Gas (EU) No. 517/2014 regulation </w:t>
      </w:r>
      <w:r w:rsidRPr="00136ED7">
        <w:rPr>
          <w:rFonts w:ascii="Trebuchet MS" w:hAnsi="Trebuchet MS" w:cs="Arial"/>
          <w:i/>
          <w:sz w:val="20"/>
          <w:lang w:val="en-GB"/>
        </w:rPr>
        <w:t>[2]</w:t>
      </w:r>
      <w:r w:rsidRPr="00136ED7">
        <w:rPr>
          <w:rFonts w:ascii="Trebuchet MS" w:hAnsi="Trebuchet MS" w:cs="Arial"/>
          <w:sz w:val="20"/>
          <w:lang w:val="en-GB"/>
        </w:rPr>
        <w:t>.</w:t>
      </w:r>
    </w:p>
    <w:p w:rsidR="00136ED7" w:rsidRPr="00136ED7" w:rsidRDefault="00136ED7" w:rsidP="00136ED7">
      <w:pPr>
        <w:rPr>
          <w:rFonts w:ascii="Trebuchet MS" w:hAnsi="Trebuchet MS" w:cs="Arial"/>
          <w:sz w:val="20"/>
          <w:lang w:val="en-GB"/>
        </w:rPr>
      </w:pPr>
    </w:p>
    <w:p w:rsidR="00136ED7" w:rsidRPr="00136ED7" w:rsidRDefault="00136ED7" w:rsidP="00136ED7">
      <w:pPr>
        <w:rPr>
          <w:rFonts w:ascii="Trebuchet MS" w:hAnsi="Trebuchet MS" w:cs="Arial"/>
          <w:sz w:val="20"/>
          <w:lang w:val="en-GB"/>
        </w:rPr>
      </w:pPr>
    </w:p>
    <w:p w:rsidR="00136ED7" w:rsidRPr="00136ED7" w:rsidRDefault="00136ED7" w:rsidP="00136ED7">
      <w:pPr>
        <w:rPr>
          <w:rFonts w:ascii="Trebuchet MS" w:hAnsi="Trebuchet MS" w:cs="Arial"/>
          <w:b/>
          <w:sz w:val="20"/>
          <w:u w:val="single"/>
          <w:lang w:val="en-GB"/>
        </w:rPr>
      </w:pPr>
      <w:r w:rsidRPr="00136ED7">
        <w:rPr>
          <w:rFonts w:ascii="Trebuchet MS" w:hAnsi="Trebuchet MS" w:cs="Arial"/>
          <w:b/>
          <w:sz w:val="20"/>
          <w:u w:val="single"/>
          <w:lang w:val="en-GB"/>
        </w:rPr>
        <w:t>Topics &amp; sections:</w:t>
      </w:r>
    </w:p>
    <w:p w:rsidR="00136ED7" w:rsidRPr="00136ED7" w:rsidRDefault="00136ED7" w:rsidP="00136ED7">
      <w:pPr>
        <w:rPr>
          <w:rFonts w:ascii="Trebuchet MS" w:hAnsi="Trebuchet MS" w:cs="Arial"/>
          <w:b/>
          <w:sz w:val="20"/>
          <w:u w:val="single"/>
          <w:lang w:val="en-GB"/>
        </w:rPr>
      </w:pPr>
    </w:p>
    <w:sdt>
      <w:sdtPr>
        <w:rPr>
          <w:rFonts w:ascii="Trebuchet MS" w:eastAsia="Times New Roman" w:hAnsi="Trebuchet MS" w:cs="Times New Roman"/>
          <w:i/>
          <w:sz w:val="20"/>
          <w:szCs w:val="20"/>
          <w:lang w:val="en-GB" w:eastAsia="zh-CN"/>
        </w:rPr>
        <w:id w:val="5955761"/>
        <w:docPartObj>
          <w:docPartGallery w:val="Table of Contents"/>
          <w:docPartUnique/>
        </w:docPartObj>
      </w:sdtPr>
      <w:sdtEndPr>
        <w:rPr>
          <w:rFonts w:eastAsia="Times"/>
          <w:i w:val="0"/>
          <w:sz w:val="24"/>
          <w:lang w:eastAsia="fr-FR"/>
        </w:rPr>
      </w:sdtEndPr>
      <w:sdtContent>
        <w:p w:rsidR="00136ED7" w:rsidRPr="00136ED7" w:rsidRDefault="00136ED7" w:rsidP="00136ED7">
          <w:pPr>
            <w:pStyle w:val="Sommario1"/>
            <w:rPr>
              <w:rFonts w:ascii="Trebuchet MS" w:hAnsi="Trebuchet MS"/>
              <w:noProof/>
              <w:sz w:val="20"/>
              <w:szCs w:val="20"/>
              <w:lang w:val="en-GB" w:eastAsia="de-DE"/>
            </w:rPr>
          </w:pPr>
          <w:r w:rsidRPr="00136ED7">
            <w:rPr>
              <w:rFonts w:ascii="Trebuchet MS" w:hAnsi="Trebuchet MS"/>
              <w:i/>
              <w:sz w:val="20"/>
              <w:szCs w:val="20"/>
              <w:lang w:val="en-GB"/>
            </w:rPr>
            <w:fldChar w:fldCharType="begin"/>
          </w:r>
          <w:r w:rsidRPr="00136ED7">
            <w:rPr>
              <w:rFonts w:ascii="Trebuchet MS" w:hAnsi="Trebuchet MS"/>
              <w:i/>
              <w:sz w:val="20"/>
              <w:szCs w:val="20"/>
              <w:lang w:val="en-GB"/>
            </w:rPr>
            <w:instrText xml:space="preserve"> TOC \o "1-3" \h \z \u </w:instrText>
          </w:r>
          <w:r w:rsidRPr="00136ED7">
            <w:rPr>
              <w:rFonts w:ascii="Trebuchet MS" w:hAnsi="Trebuchet MS"/>
              <w:i/>
              <w:sz w:val="20"/>
              <w:szCs w:val="20"/>
              <w:lang w:val="en-GB"/>
            </w:rPr>
            <w:fldChar w:fldCharType="separate"/>
          </w:r>
          <w:hyperlink w:anchor="_Toc475023973" w:history="1">
            <w:r w:rsidRPr="00136ED7">
              <w:rPr>
                <w:rStyle w:val="Collegamentoipertestuale"/>
                <w:rFonts w:ascii="Trebuchet MS" w:hAnsi="Trebuchet MS"/>
                <w:noProof/>
                <w:sz w:val="20"/>
                <w:szCs w:val="20"/>
                <w:lang w:val="en-GB"/>
              </w:rPr>
              <w:t>1.</w:t>
            </w:r>
            <w:r w:rsidRPr="00136ED7">
              <w:rPr>
                <w:rFonts w:ascii="Trebuchet MS" w:hAnsi="Trebuchet MS"/>
                <w:noProof/>
                <w:sz w:val="20"/>
                <w:szCs w:val="20"/>
                <w:lang w:val="en-GB" w:eastAsia="de-DE"/>
              </w:rPr>
              <w:tab/>
            </w:r>
            <w:r w:rsidRPr="00136ED7">
              <w:rPr>
                <w:rStyle w:val="Collegamentoipertestuale"/>
                <w:rFonts w:ascii="Trebuchet MS" w:hAnsi="Trebuchet MS"/>
                <w:noProof/>
                <w:sz w:val="20"/>
                <w:szCs w:val="20"/>
                <w:lang w:val="en-GB"/>
              </w:rPr>
              <w:t>Vocabulary: Elaboration of some terms and expressions relevant for the electrical energy sector to better understand this FAQ</w:t>
            </w:r>
            <w:r w:rsidRPr="00136ED7">
              <w:rPr>
                <w:rFonts w:ascii="Trebuchet MS" w:hAnsi="Trebuchet MS"/>
                <w:noProof/>
                <w:webHidden/>
                <w:sz w:val="20"/>
                <w:szCs w:val="20"/>
                <w:lang w:val="en-GB"/>
              </w:rPr>
              <w:tab/>
            </w:r>
            <w:r w:rsidRPr="00136ED7">
              <w:rPr>
                <w:rFonts w:ascii="Trebuchet MS" w:hAnsi="Trebuchet MS"/>
                <w:noProof/>
                <w:webHidden/>
                <w:sz w:val="20"/>
                <w:szCs w:val="20"/>
                <w:lang w:val="en-GB"/>
              </w:rPr>
              <w:fldChar w:fldCharType="begin"/>
            </w:r>
            <w:r w:rsidRPr="00136ED7">
              <w:rPr>
                <w:rFonts w:ascii="Trebuchet MS" w:hAnsi="Trebuchet MS"/>
                <w:noProof/>
                <w:webHidden/>
                <w:sz w:val="20"/>
                <w:szCs w:val="20"/>
                <w:lang w:val="en-GB"/>
              </w:rPr>
              <w:instrText xml:space="preserve"> PAGEREF _Toc475023973 \h </w:instrText>
            </w:r>
            <w:r w:rsidRPr="00136ED7">
              <w:rPr>
                <w:rFonts w:ascii="Trebuchet MS" w:hAnsi="Trebuchet MS"/>
                <w:noProof/>
                <w:webHidden/>
                <w:sz w:val="20"/>
                <w:szCs w:val="20"/>
                <w:lang w:val="en-GB"/>
              </w:rPr>
            </w:r>
            <w:r w:rsidRPr="00136ED7">
              <w:rPr>
                <w:rFonts w:ascii="Trebuchet MS" w:hAnsi="Trebuchet MS"/>
                <w:noProof/>
                <w:webHidden/>
                <w:sz w:val="20"/>
                <w:szCs w:val="20"/>
                <w:lang w:val="en-GB"/>
              </w:rPr>
              <w:fldChar w:fldCharType="separate"/>
            </w:r>
            <w:r w:rsidRPr="00136ED7">
              <w:rPr>
                <w:rFonts w:ascii="Trebuchet MS" w:hAnsi="Trebuchet MS"/>
                <w:noProof/>
                <w:webHidden/>
                <w:sz w:val="20"/>
                <w:szCs w:val="20"/>
                <w:lang w:val="en-GB"/>
              </w:rPr>
              <w:t>2</w:t>
            </w:r>
            <w:r w:rsidRPr="00136ED7">
              <w:rPr>
                <w:rFonts w:ascii="Trebuchet MS" w:hAnsi="Trebuchet MS"/>
                <w:noProof/>
                <w:webHidden/>
                <w:sz w:val="20"/>
                <w:szCs w:val="20"/>
                <w:lang w:val="en-GB"/>
              </w:rPr>
              <w:fldChar w:fldCharType="end"/>
            </w:r>
          </w:hyperlink>
        </w:p>
        <w:p w:rsidR="00136ED7" w:rsidRPr="00136ED7" w:rsidRDefault="00136ED7" w:rsidP="00136ED7">
          <w:pPr>
            <w:pStyle w:val="Sommario1"/>
            <w:rPr>
              <w:rFonts w:ascii="Trebuchet MS" w:hAnsi="Trebuchet MS"/>
              <w:noProof/>
              <w:sz w:val="20"/>
              <w:szCs w:val="20"/>
              <w:lang w:val="en-GB" w:eastAsia="de-DE"/>
            </w:rPr>
          </w:pPr>
          <w:hyperlink w:anchor="_Toc475023974" w:history="1">
            <w:r w:rsidRPr="00136ED7">
              <w:rPr>
                <w:rStyle w:val="Collegamentoipertestuale"/>
                <w:rFonts w:ascii="Trebuchet MS" w:hAnsi="Trebuchet MS"/>
                <w:noProof/>
                <w:sz w:val="20"/>
                <w:szCs w:val="20"/>
                <w:lang w:val="en-GB"/>
              </w:rPr>
              <w:t>2.</w:t>
            </w:r>
            <w:r w:rsidRPr="00136ED7">
              <w:rPr>
                <w:rFonts w:ascii="Trebuchet MS" w:hAnsi="Trebuchet MS"/>
                <w:noProof/>
                <w:sz w:val="20"/>
                <w:szCs w:val="20"/>
                <w:lang w:val="en-GB" w:eastAsia="de-DE"/>
              </w:rPr>
              <w:tab/>
            </w:r>
            <w:r w:rsidRPr="00136ED7">
              <w:rPr>
                <w:rStyle w:val="Collegamentoipertestuale"/>
                <w:rFonts w:ascii="Trebuchet MS" w:hAnsi="Trebuchet MS"/>
                <w:noProof/>
                <w:sz w:val="20"/>
                <w:szCs w:val="20"/>
                <w:lang w:val="en-GB"/>
              </w:rPr>
              <w:t>The revised (EU) F-Gas Regulation’s No. 517/2014 </w:t>
            </w:r>
            <w:r w:rsidRPr="00136ED7">
              <w:rPr>
                <w:rStyle w:val="Collegamentoipertestuale"/>
                <w:rFonts w:ascii="Trebuchet MS" w:hAnsi="Trebuchet MS"/>
                <w:i/>
                <w:noProof/>
                <w:sz w:val="20"/>
                <w:szCs w:val="20"/>
                <w:lang w:val="en-GB"/>
              </w:rPr>
              <w:t>[2]</w:t>
            </w:r>
            <w:r w:rsidRPr="00136ED7">
              <w:rPr>
                <w:rStyle w:val="Collegamentoipertestuale"/>
                <w:rFonts w:ascii="Trebuchet MS" w:hAnsi="Trebuchet MS"/>
                <w:noProof/>
                <w:sz w:val="20"/>
                <w:szCs w:val="20"/>
                <w:lang w:val="en-GB"/>
              </w:rPr>
              <w:t xml:space="preserve"> impact on electrical switchgear.</w:t>
            </w:r>
            <w:r w:rsidRPr="00136ED7">
              <w:rPr>
                <w:rStyle w:val="Collegamentoipertestuale"/>
                <w:rFonts w:ascii="Trebuchet MS" w:hAnsi="Trebuchet MS"/>
                <w:noProof/>
                <w:sz w:val="20"/>
                <w:szCs w:val="20"/>
                <w:lang w:val="en-GB"/>
              </w:rPr>
              <w:br/>
              <w:t>What is unchanged? What has changed?</w:t>
            </w:r>
            <w:r w:rsidRPr="00136ED7">
              <w:rPr>
                <w:rFonts w:ascii="Trebuchet MS" w:hAnsi="Trebuchet MS"/>
                <w:noProof/>
                <w:webHidden/>
                <w:sz w:val="20"/>
                <w:szCs w:val="20"/>
                <w:lang w:val="en-GB"/>
              </w:rPr>
              <w:tab/>
            </w:r>
            <w:r w:rsidRPr="00136ED7">
              <w:rPr>
                <w:rFonts w:ascii="Trebuchet MS" w:hAnsi="Trebuchet MS"/>
                <w:noProof/>
                <w:webHidden/>
                <w:sz w:val="20"/>
                <w:szCs w:val="20"/>
                <w:lang w:val="en-GB"/>
              </w:rPr>
              <w:fldChar w:fldCharType="begin"/>
            </w:r>
            <w:r w:rsidRPr="00136ED7">
              <w:rPr>
                <w:rFonts w:ascii="Trebuchet MS" w:hAnsi="Trebuchet MS"/>
                <w:noProof/>
                <w:webHidden/>
                <w:sz w:val="20"/>
                <w:szCs w:val="20"/>
                <w:lang w:val="en-GB"/>
              </w:rPr>
              <w:instrText xml:space="preserve"> PAGEREF _Toc475023974 \h </w:instrText>
            </w:r>
            <w:r w:rsidRPr="00136ED7">
              <w:rPr>
                <w:rFonts w:ascii="Trebuchet MS" w:hAnsi="Trebuchet MS"/>
                <w:noProof/>
                <w:webHidden/>
                <w:sz w:val="20"/>
                <w:szCs w:val="20"/>
                <w:lang w:val="en-GB"/>
              </w:rPr>
            </w:r>
            <w:r w:rsidRPr="00136ED7">
              <w:rPr>
                <w:rFonts w:ascii="Trebuchet MS" w:hAnsi="Trebuchet MS"/>
                <w:noProof/>
                <w:webHidden/>
                <w:sz w:val="20"/>
                <w:szCs w:val="20"/>
                <w:lang w:val="en-GB"/>
              </w:rPr>
              <w:fldChar w:fldCharType="separate"/>
            </w:r>
            <w:r w:rsidRPr="00136ED7">
              <w:rPr>
                <w:rFonts w:ascii="Trebuchet MS" w:hAnsi="Trebuchet MS"/>
                <w:noProof/>
                <w:webHidden/>
                <w:sz w:val="20"/>
                <w:szCs w:val="20"/>
                <w:lang w:val="en-GB"/>
              </w:rPr>
              <w:t>3</w:t>
            </w:r>
            <w:r w:rsidRPr="00136ED7">
              <w:rPr>
                <w:rFonts w:ascii="Trebuchet MS" w:hAnsi="Trebuchet MS"/>
                <w:noProof/>
                <w:webHidden/>
                <w:sz w:val="20"/>
                <w:szCs w:val="20"/>
                <w:lang w:val="en-GB"/>
              </w:rPr>
              <w:fldChar w:fldCharType="end"/>
            </w:r>
          </w:hyperlink>
        </w:p>
        <w:p w:rsidR="00136ED7" w:rsidRPr="00136ED7" w:rsidRDefault="00136ED7" w:rsidP="00136ED7">
          <w:pPr>
            <w:pStyle w:val="Sommario1"/>
            <w:rPr>
              <w:rFonts w:ascii="Trebuchet MS" w:hAnsi="Trebuchet MS"/>
              <w:noProof/>
              <w:sz w:val="20"/>
              <w:szCs w:val="20"/>
              <w:lang w:val="en-GB" w:eastAsia="de-DE"/>
            </w:rPr>
          </w:pPr>
          <w:hyperlink w:anchor="_Toc475023975" w:history="1">
            <w:r w:rsidRPr="00136ED7">
              <w:rPr>
                <w:rStyle w:val="Collegamentoipertestuale"/>
                <w:rFonts w:ascii="Trebuchet MS" w:hAnsi="Trebuchet MS"/>
                <w:noProof/>
                <w:sz w:val="20"/>
                <w:szCs w:val="20"/>
                <w:lang w:val="en-GB"/>
              </w:rPr>
              <w:t>3.</w:t>
            </w:r>
            <w:r w:rsidRPr="00136ED7">
              <w:rPr>
                <w:rFonts w:ascii="Trebuchet MS" w:hAnsi="Trebuchet MS"/>
                <w:noProof/>
                <w:sz w:val="20"/>
                <w:szCs w:val="20"/>
                <w:lang w:val="en-GB" w:eastAsia="de-DE"/>
              </w:rPr>
              <w:tab/>
            </w:r>
            <w:r w:rsidRPr="00136ED7">
              <w:rPr>
                <w:rStyle w:val="Collegamentoipertestuale"/>
                <w:rFonts w:ascii="Trebuchet MS" w:hAnsi="Trebuchet MS"/>
                <w:noProof/>
                <w:sz w:val="20"/>
                <w:szCs w:val="20"/>
                <w:lang w:val="en-GB"/>
              </w:rPr>
              <w:t xml:space="preserve">Voluntary commitments </w:t>
            </w:r>
            <w:r w:rsidRPr="00136ED7">
              <w:rPr>
                <w:rStyle w:val="Collegamentoipertestuale"/>
                <w:rFonts w:ascii="Trebuchet MS" w:hAnsi="Trebuchet MS"/>
                <w:i/>
                <w:noProof/>
                <w:sz w:val="20"/>
                <w:szCs w:val="20"/>
                <w:lang w:val="en-GB"/>
              </w:rPr>
              <w:t>[8]</w:t>
            </w:r>
            <w:r w:rsidRPr="00136ED7">
              <w:rPr>
                <w:rFonts w:ascii="Trebuchet MS" w:hAnsi="Trebuchet MS"/>
                <w:noProof/>
                <w:webHidden/>
                <w:sz w:val="20"/>
                <w:szCs w:val="20"/>
                <w:lang w:val="en-GB"/>
              </w:rPr>
              <w:tab/>
            </w:r>
            <w:r w:rsidRPr="00136ED7">
              <w:rPr>
                <w:rFonts w:ascii="Trebuchet MS" w:hAnsi="Trebuchet MS"/>
                <w:noProof/>
                <w:webHidden/>
                <w:sz w:val="20"/>
                <w:szCs w:val="20"/>
                <w:lang w:val="en-GB"/>
              </w:rPr>
              <w:fldChar w:fldCharType="begin"/>
            </w:r>
            <w:r w:rsidRPr="00136ED7">
              <w:rPr>
                <w:rFonts w:ascii="Trebuchet MS" w:hAnsi="Trebuchet MS"/>
                <w:noProof/>
                <w:webHidden/>
                <w:sz w:val="20"/>
                <w:szCs w:val="20"/>
                <w:lang w:val="en-GB"/>
              </w:rPr>
              <w:instrText xml:space="preserve"> PAGEREF _Toc475023975 \h </w:instrText>
            </w:r>
            <w:r w:rsidRPr="00136ED7">
              <w:rPr>
                <w:rFonts w:ascii="Trebuchet MS" w:hAnsi="Trebuchet MS"/>
                <w:noProof/>
                <w:webHidden/>
                <w:sz w:val="20"/>
                <w:szCs w:val="20"/>
                <w:lang w:val="en-GB"/>
              </w:rPr>
            </w:r>
            <w:r w:rsidRPr="00136ED7">
              <w:rPr>
                <w:rFonts w:ascii="Trebuchet MS" w:hAnsi="Trebuchet MS"/>
                <w:noProof/>
                <w:webHidden/>
                <w:sz w:val="20"/>
                <w:szCs w:val="20"/>
                <w:lang w:val="en-GB"/>
              </w:rPr>
              <w:fldChar w:fldCharType="separate"/>
            </w:r>
            <w:r w:rsidRPr="00136ED7">
              <w:rPr>
                <w:rFonts w:ascii="Trebuchet MS" w:hAnsi="Trebuchet MS"/>
                <w:noProof/>
                <w:webHidden/>
                <w:sz w:val="20"/>
                <w:szCs w:val="20"/>
                <w:lang w:val="en-GB"/>
              </w:rPr>
              <w:t>6</w:t>
            </w:r>
            <w:r w:rsidRPr="00136ED7">
              <w:rPr>
                <w:rFonts w:ascii="Trebuchet MS" w:hAnsi="Trebuchet MS"/>
                <w:noProof/>
                <w:webHidden/>
                <w:sz w:val="20"/>
                <w:szCs w:val="20"/>
                <w:lang w:val="en-GB"/>
              </w:rPr>
              <w:fldChar w:fldCharType="end"/>
            </w:r>
          </w:hyperlink>
        </w:p>
        <w:p w:rsidR="00136ED7" w:rsidRPr="00136ED7" w:rsidRDefault="00136ED7" w:rsidP="00136ED7">
          <w:pPr>
            <w:pStyle w:val="Sommario1"/>
            <w:rPr>
              <w:rFonts w:ascii="Trebuchet MS" w:hAnsi="Trebuchet MS"/>
              <w:noProof/>
              <w:sz w:val="20"/>
              <w:szCs w:val="20"/>
              <w:lang w:val="en-GB" w:eastAsia="de-DE"/>
            </w:rPr>
          </w:pPr>
          <w:hyperlink w:anchor="_Toc475023976" w:history="1">
            <w:r w:rsidRPr="00136ED7">
              <w:rPr>
                <w:rStyle w:val="Collegamentoipertestuale"/>
                <w:rFonts w:ascii="Trebuchet MS" w:hAnsi="Trebuchet MS"/>
                <w:noProof/>
                <w:sz w:val="20"/>
                <w:szCs w:val="20"/>
                <w:lang w:val="en-GB"/>
              </w:rPr>
              <w:t>4.</w:t>
            </w:r>
            <w:r w:rsidRPr="00136ED7">
              <w:rPr>
                <w:rFonts w:ascii="Trebuchet MS" w:hAnsi="Trebuchet MS"/>
                <w:noProof/>
                <w:sz w:val="20"/>
                <w:szCs w:val="20"/>
                <w:lang w:val="en-GB" w:eastAsia="de-DE"/>
              </w:rPr>
              <w:tab/>
            </w:r>
            <w:r w:rsidRPr="00136ED7">
              <w:rPr>
                <w:rStyle w:val="Collegamentoipertestuale"/>
                <w:rFonts w:ascii="Trebuchet MS" w:hAnsi="Trebuchet MS"/>
                <w:noProof/>
                <w:sz w:val="20"/>
                <w:szCs w:val="20"/>
                <w:lang w:val="en-GB"/>
              </w:rPr>
              <w:t>General information on SF6</w:t>
            </w:r>
            <w:r w:rsidRPr="00136ED7">
              <w:rPr>
                <w:rFonts w:ascii="Trebuchet MS" w:hAnsi="Trebuchet MS"/>
                <w:noProof/>
                <w:webHidden/>
                <w:sz w:val="20"/>
                <w:szCs w:val="20"/>
                <w:lang w:val="en-GB"/>
              </w:rPr>
              <w:tab/>
            </w:r>
            <w:r w:rsidRPr="00136ED7">
              <w:rPr>
                <w:rFonts w:ascii="Trebuchet MS" w:hAnsi="Trebuchet MS"/>
                <w:noProof/>
                <w:webHidden/>
                <w:sz w:val="20"/>
                <w:szCs w:val="20"/>
                <w:lang w:val="en-GB"/>
              </w:rPr>
              <w:fldChar w:fldCharType="begin"/>
            </w:r>
            <w:r w:rsidRPr="00136ED7">
              <w:rPr>
                <w:rFonts w:ascii="Trebuchet MS" w:hAnsi="Trebuchet MS"/>
                <w:noProof/>
                <w:webHidden/>
                <w:sz w:val="20"/>
                <w:szCs w:val="20"/>
                <w:lang w:val="en-GB"/>
              </w:rPr>
              <w:instrText xml:space="preserve"> PAGEREF _Toc475023976 \h </w:instrText>
            </w:r>
            <w:r w:rsidRPr="00136ED7">
              <w:rPr>
                <w:rFonts w:ascii="Trebuchet MS" w:hAnsi="Trebuchet MS"/>
                <w:noProof/>
                <w:webHidden/>
                <w:sz w:val="20"/>
                <w:szCs w:val="20"/>
                <w:lang w:val="en-GB"/>
              </w:rPr>
            </w:r>
            <w:r w:rsidRPr="00136ED7">
              <w:rPr>
                <w:rFonts w:ascii="Trebuchet MS" w:hAnsi="Trebuchet MS"/>
                <w:noProof/>
                <w:webHidden/>
                <w:sz w:val="20"/>
                <w:szCs w:val="20"/>
                <w:lang w:val="en-GB"/>
              </w:rPr>
              <w:fldChar w:fldCharType="separate"/>
            </w:r>
            <w:r w:rsidRPr="00136ED7">
              <w:rPr>
                <w:rFonts w:ascii="Trebuchet MS" w:hAnsi="Trebuchet MS"/>
                <w:noProof/>
                <w:webHidden/>
                <w:sz w:val="20"/>
                <w:szCs w:val="20"/>
                <w:lang w:val="en-GB"/>
              </w:rPr>
              <w:t>7</w:t>
            </w:r>
            <w:r w:rsidRPr="00136ED7">
              <w:rPr>
                <w:rFonts w:ascii="Trebuchet MS" w:hAnsi="Trebuchet MS"/>
                <w:noProof/>
                <w:webHidden/>
                <w:sz w:val="20"/>
                <w:szCs w:val="20"/>
                <w:lang w:val="en-GB"/>
              </w:rPr>
              <w:fldChar w:fldCharType="end"/>
            </w:r>
          </w:hyperlink>
        </w:p>
        <w:p w:rsidR="00136ED7" w:rsidRPr="00136ED7" w:rsidRDefault="00136ED7" w:rsidP="00136ED7">
          <w:pPr>
            <w:pStyle w:val="Sommario1"/>
            <w:rPr>
              <w:rFonts w:ascii="Trebuchet MS" w:hAnsi="Trebuchet MS"/>
              <w:noProof/>
              <w:sz w:val="20"/>
              <w:szCs w:val="20"/>
              <w:lang w:val="en-GB" w:eastAsia="de-DE"/>
            </w:rPr>
          </w:pPr>
          <w:hyperlink w:anchor="_Toc475023977" w:history="1">
            <w:r w:rsidRPr="00136ED7">
              <w:rPr>
                <w:rStyle w:val="Collegamentoipertestuale"/>
                <w:rFonts w:ascii="Trebuchet MS" w:hAnsi="Trebuchet MS"/>
                <w:noProof/>
                <w:sz w:val="20"/>
                <w:szCs w:val="20"/>
                <w:lang w:val="en-GB"/>
              </w:rPr>
              <w:t>5.</w:t>
            </w:r>
            <w:r w:rsidRPr="00136ED7">
              <w:rPr>
                <w:rFonts w:ascii="Trebuchet MS" w:hAnsi="Trebuchet MS"/>
                <w:noProof/>
                <w:sz w:val="20"/>
                <w:szCs w:val="20"/>
                <w:lang w:val="en-GB" w:eastAsia="de-DE"/>
              </w:rPr>
              <w:tab/>
            </w:r>
            <w:r w:rsidRPr="00136ED7">
              <w:rPr>
                <w:rStyle w:val="Collegamentoipertestuale"/>
                <w:rFonts w:ascii="Trebuchet MS" w:hAnsi="Trebuchet MS"/>
                <w:noProof/>
                <w:sz w:val="20"/>
                <w:szCs w:val="20"/>
                <w:lang w:val="en-GB"/>
              </w:rPr>
              <w:t>Application of SF6 in electrical equipment</w:t>
            </w:r>
            <w:r w:rsidRPr="00136ED7">
              <w:rPr>
                <w:rFonts w:ascii="Trebuchet MS" w:hAnsi="Trebuchet MS"/>
                <w:noProof/>
                <w:webHidden/>
                <w:sz w:val="20"/>
                <w:szCs w:val="20"/>
                <w:lang w:val="en-GB"/>
              </w:rPr>
              <w:tab/>
            </w:r>
            <w:r w:rsidRPr="00136ED7">
              <w:rPr>
                <w:rFonts w:ascii="Trebuchet MS" w:hAnsi="Trebuchet MS"/>
                <w:noProof/>
                <w:webHidden/>
                <w:sz w:val="20"/>
                <w:szCs w:val="20"/>
                <w:lang w:val="en-GB"/>
              </w:rPr>
              <w:fldChar w:fldCharType="begin"/>
            </w:r>
            <w:r w:rsidRPr="00136ED7">
              <w:rPr>
                <w:rFonts w:ascii="Trebuchet MS" w:hAnsi="Trebuchet MS"/>
                <w:noProof/>
                <w:webHidden/>
                <w:sz w:val="20"/>
                <w:szCs w:val="20"/>
                <w:lang w:val="en-GB"/>
              </w:rPr>
              <w:instrText xml:space="preserve"> PAGEREF _Toc475023977 \h </w:instrText>
            </w:r>
            <w:r w:rsidRPr="00136ED7">
              <w:rPr>
                <w:rFonts w:ascii="Trebuchet MS" w:hAnsi="Trebuchet MS"/>
                <w:noProof/>
                <w:webHidden/>
                <w:sz w:val="20"/>
                <w:szCs w:val="20"/>
                <w:lang w:val="en-GB"/>
              </w:rPr>
            </w:r>
            <w:r w:rsidRPr="00136ED7">
              <w:rPr>
                <w:rFonts w:ascii="Trebuchet MS" w:hAnsi="Trebuchet MS"/>
                <w:noProof/>
                <w:webHidden/>
                <w:sz w:val="20"/>
                <w:szCs w:val="20"/>
                <w:lang w:val="en-GB"/>
              </w:rPr>
              <w:fldChar w:fldCharType="separate"/>
            </w:r>
            <w:r w:rsidRPr="00136ED7">
              <w:rPr>
                <w:rFonts w:ascii="Trebuchet MS" w:hAnsi="Trebuchet MS"/>
                <w:noProof/>
                <w:webHidden/>
                <w:sz w:val="20"/>
                <w:szCs w:val="20"/>
                <w:lang w:val="en-GB"/>
              </w:rPr>
              <w:t>8</w:t>
            </w:r>
            <w:r w:rsidRPr="00136ED7">
              <w:rPr>
                <w:rFonts w:ascii="Trebuchet MS" w:hAnsi="Trebuchet MS"/>
                <w:noProof/>
                <w:webHidden/>
                <w:sz w:val="20"/>
                <w:szCs w:val="20"/>
                <w:lang w:val="en-GB"/>
              </w:rPr>
              <w:fldChar w:fldCharType="end"/>
            </w:r>
          </w:hyperlink>
        </w:p>
        <w:p w:rsidR="00136ED7" w:rsidRPr="00136ED7" w:rsidRDefault="00136ED7" w:rsidP="00136ED7">
          <w:pPr>
            <w:pStyle w:val="Sommario1"/>
            <w:rPr>
              <w:rFonts w:ascii="Trebuchet MS" w:hAnsi="Trebuchet MS"/>
              <w:noProof/>
              <w:sz w:val="20"/>
              <w:szCs w:val="20"/>
              <w:lang w:val="en-GB" w:eastAsia="de-DE"/>
            </w:rPr>
          </w:pPr>
          <w:hyperlink w:anchor="_Toc475023978" w:history="1">
            <w:r w:rsidRPr="00136ED7">
              <w:rPr>
                <w:rStyle w:val="Collegamentoipertestuale"/>
                <w:rFonts w:ascii="Trebuchet MS" w:hAnsi="Trebuchet MS"/>
                <w:noProof/>
                <w:sz w:val="20"/>
                <w:szCs w:val="20"/>
                <w:lang w:val="en-GB"/>
              </w:rPr>
              <w:t>6.</w:t>
            </w:r>
            <w:r w:rsidRPr="00136ED7">
              <w:rPr>
                <w:rFonts w:ascii="Trebuchet MS" w:hAnsi="Trebuchet MS"/>
                <w:noProof/>
                <w:sz w:val="20"/>
                <w:szCs w:val="20"/>
                <w:lang w:val="en-GB" w:eastAsia="de-DE"/>
              </w:rPr>
              <w:tab/>
            </w:r>
            <w:r w:rsidRPr="00136ED7">
              <w:rPr>
                <w:rStyle w:val="Collegamentoipertestuale"/>
                <w:rFonts w:ascii="Trebuchet MS" w:hAnsi="Trebuchet MS"/>
                <w:noProof/>
                <w:sz w:val="20"/>
                <w:szCs w:val="20"/>
                <w:lang w:val="en-GB"/>
              </w:rPr>
              <w:t>Toxicity</w:t>
            </w:r>
            <w:r w:rsidRPr="00136ED7">
              <w:rPr>
                <w:rFonts w:ascii="Trebuchet MS" w:hAnsi="Trebuchet MS"/>
                <w:noProof/>
                <w:webHidden/>
                <w:sz w:val="20"/>
                <w:szCs w:val="20"/>
                <w:lang w:val="en-GB"/>
              </w:rPr>
              <w:tab/>
            </w:r>
            <w:r w:rsidRPr="00136ED7">
              <w:rPr>
                <w:rFonts w:ascii="Trebuchet MS" w:hAnsi="Trebuchet MS"/>
                <w:noProof/>
                <w:webHidden/>
                <w:sz w:val="20"/>
                <w:szCs w:val="20"/>
                <w:lang w:val="en-GB"/>
              </w:rPr>
              <w:fldChar w:fldCharType="begin"/>
            </w:r>
            <w:r w:rsidRPr="00136ED7">
              <w:rPr>
                <w:rFonts w:ascii="Trebuchet MS" w:hAnsi="Trebuchet MS"/>
                <w:noProof/>
                <w:webHidden/>
                <w:sz w:val="20"/>
                <w:szCs w:val="20"/>
                <w:lang w:val="en-GB"/>
              </w:rPr>
              <w:instrText xml:space="preserve"> PAGEREF _Toc475023978 \h </w:instrText>
            </w:r>
            <w:r w:rsidRPr="00136ED7">
              <w:rPr>
                <w:rFonts w:ascii="Trebuchet MS" w:hAnsi="Trebuchet MS"/>
                <w:noProof/>
                <w:webHidden/>
                <w:sz w:val="20"/>
                <w:szCs w:val="20"/>
                <w:lang w:val="en-GB"/>
              </w:rPr>
            </w:r>
            <w:r w:rsidRPr="00136ED7">
              <w:rPr>
                <w:rFonts w:ascii="Trebuchet MS" w:hAnsi="Trebuchet MS"/>
                <w:noProof/>
                <w:webHidden/>
                <w:sz w:val="20"/>
                <w:szCs w:val="20"/>
                <w:lang w:val="en-GB"/>
              </w:rPr>
              <w:fldChar w:fldCharType="separate"/>
            </w:r>
            <w:r w:rsidRPr="00136ED7">
              <w:rPr>
                <w:rFonts w:ascii="Trebuchet MS" w:hAnsi="Trebuchet MS"/>
                <w:noProof/>
                <w:webHidden/>
                <w:sz w:val="20"/>
                <w:szCs w:val="20"/>
                <w:lang w:val="en-GB"/>
              </w:rPr>
              <w:t>9</w:t>
            </w:r>
            <w:r w:rsidRPr="00136ED7">
              <w:rPr>
                <w:rFonts w:ascii="Trebuchet MS" w:hAnsi="Trebuchet MS"/>
                <w:noProof/>
                <w:webHidden/>
                <w:sz w:val="20"/>
                <w:szCs w:val="20"/>
                <w:lang w:val="en-GB"/>
              </w:rPr>
              <w:fldChar w:fldCharType="end"/>
            </w:r>
          </w:hyperlink>
        </w:p>
        <w:p w:rsidR="00136ED7" w:rsidRPr="00136ED7" w:rsidRDefault="00136ED7" w:rsidP="00136ED7">
          <w:pPr>
            <w:pStyle w:val="Sommario1"/>
            <w:rPr>
              <w:rFonts w:ascii="Trebuchet MS" w:hAnsi="Trebuchet MS"/>
              <w:noProof/>
              <w:sz w:val="20"/>
              <w:szCs w:val="20"/>
              <w:lang w:val="en-GB" w:eastAsia="de-DE"/>
            </w:rPr>
          </w:pPr>
          <w:hyperlink w:anchor="_Toc475023979" w:history="1">
            <w:r w:rsidRPr="00136ED7">
              <w:rPr>
                <w:rStyle w:val="Collegamentoipertestuale"/>
                <w:rFonts w:ascii="Trebuchet MS" w:hAnsi="Trebuchet MS"/>
                <w:noProof/>
                <w:sz w:val="20"/>
                <w:szCs w:val="20"/>
                <w:lang w:val="en-GB"/>
              </w:rPr>
              <w:t>7.</w:t>
            </w:r>
            <w:r w:rsidRPr="00136ED7">
              <w:rPr>
                <w:rFonts w:ascii="Trebuchet MS" w:hAnsi="Trebuchet MS"/>
                <w:noProof/>
                <w:sz w:val="20"/>
                <w:szCs w:val="20"/>
                <w:lang w:val="en-GB" w:eastAsia="de-DE"/>
              </w:rPr>
              <w:tab/>
            </w:r>
            <w:r w:rsidRPr="00136ED7">
              <w:rPr>
                <w:rStyle w:val="Collegamentoipertestuale"/>
                <w:rFonts w:ascii="Trebuchet MS" w:hAnsi="Trebuchet MS"/>
                <w:noProof/>
                <w:sz w:val="20"/>
                <w:szCs w:val="20"/>
                <w:lang w:val="en-GB"/>
              </w:rPr>
              <w:t>Environment</w:t>
            </w:r>
            <w:r w:rsidRPr="00136ED7">
              <w:rPr>
                <w:rFonts w:ascii="Trebuchet MS" w:hAnsi="Trebuchet MS"/>
                <w:noProof/>
                <w:webHidden/>
                <w:sz w:val="20"/>
                <w:szCs w:val="20"/>
                <w:lang w:val="en-GB"/>
              </w:rPr>
              <w:tab/>
            </w:r>
            <w:r w:rsidRPr="00136ED7">
              <w:rPr>
                <w:rFonts w:ascii="Trebuchet MS" w:hAnsi="Trebuchet MS"/>
                <w:noProof/>
                <w:webHidden/>
                <w:sz w:val="20"/>
                <w:szCs w:val="20"/>
                <w:lang w:val="en-GB"/>
              </w:rPr>
              <w:fldChar w:fldCharType="begin"/>
            </w:r>
            <w:r w:rsidRPr="00136ED7">
              <w:rPr>
                <w:rFonts w:ascii="Trebuchet MS" w:hAnsi="Trebuchet MS"/>
                <w:noProof/>
                <w:webHidden/>
                <w:sz w:val="20"/>
                <w:szCs w:val="20"/>
                <w:lang w:val="en-GB"/>
              </w:rPr>
              <w:instrText xml:space="preserve"> PAGEREF _Toc475023979 \h </w:instrText>
            </w:r>
            <w:r w:rsidRPr="00136ED7">
              <w:rPr>
                <w:rFonts w:ascii="Trebuchet MS" w:hAnsi="Trebuchet MS"/>
                <w:noProof/>
                <w:webHidden/>
                <w:sz w:val="20"/>
                <w:szCs w:val="20"/>
                <w:lang w:val="en-GB"/>
              </w:rPr>
            </w:r>
            <w:r w:rsidRPr="00136ED7">
              <w:rPr>
                <w:rFonts w:ascii="Trebuchet MS" w:hAnsi="Trebuchet MS"/>
                <w:noProof/>
                <w:webHidden/>
                <w:sz w:val="20"/>
                <w:szCs w:val="20"/>
                <w:lang w:val="en-GB"/>
              </w:rPr>
              <w:fldChar w:fldCharType="separate"/>
            </w:r>
            <w:r w:rsidRPr="00136ED7">
              <w:rPr>
                <w:rFonts w:ascii="Trebuchet MS" w:hAnsi="Trebuchet MS"/>
                <w:noProof/>
                <w:webHidden/>
                <w:sz w:val="20"/>
                <w:szCs w:val="20"/>
                <w:lang w:val="en-GB"/>
              </w:rPr>
              <w:t>11</w:t>
            </w:r>
            <w:r w:rsidRPr="00136ED7">
              <w:rPr>
                <w:rFonts w:ascii="Trebuchet MS" w:hAnsi="Trebuchet MS"/>
                <w:noProof/>
                <w:webHidden/>
                <w:sz w:val="20"/>
                <w:szCs w:val="20"/>
                <w:lang w:val="en-GB"/>
              </w:rPr>
              <w:fldChar w:fldCharType="end"/>
            </w:r>
          </w:hyperlink>
        </w:p>
        <w:p w:rsidR="00136ED7" w:rsidRPr="00136ED7" w:rsidRDefault="00136ED7" w:rsidP="00136ED7">
          <w:pPr>
            <w:pStyle w:val="Sommario1"/>
            <w:rPr>
              <w:rFonts w:ascii="Trebuchet MS" w:hAnsi="Trebuchet MS"/>
              <w:noProof/>
              <w:sz w:val="20"/>
              <w:szCs w:val="20"/>
              <w:lang w:val="en-GB" w:eastAsia="de-DE"/>
            </w:rPr>
          </w:pPr>
          <w:hyperlink w:anchor="_Toc475023980" w:history="1">
            <w:r w:rsidRPr="00136ED7">
              <w:rPr>
                <w:rStyle w:val="Collegamentoipertestuale"/>
                <w:rFonts w:ascii="Trebuchet MS" w:hAnsi="Trebuchet MS"/>
                <w:noProof/>
                <w:sz w:val="20"/>
                <w:szCs w:val="20"/>
                <w:lang w:val="en-GB"/>
              </w:rPr>
              <w:t>8.</w:t>
            </w:r>
            <w:r w:rsidRPr="00136ED7">
              <w:rPr>
                <w:rFonts w:ascii="Trebuchet MS" w:hAnsi="Trebuchet MS"/>
                <w:noProof/>
                <w:sz w:val="20"/>
                <w:szCs w:val="20"/>
                <w:lang w:val="en-GB" w:eastAsia="de-DE"/>
              </w:rPr>
              <w:tab/>
            </w:r>
            <w:r w:rsidRPr="00136ED7">
              <w:rPr>
                <w:rStyle w:val="Collegamentoipertestuale"/>
                <w:rFonts w:ascii="Trebuchet MS" w:hAnsi="Trebuchet MS"/>
                <w:noProof/>
                <w:sz w:val="20"/>
                <w:szCs w:val="20"/>
                <w:lang w:val="en-GB"/>
              </w:rPr>
              <w:t>Standards and public available documents that deal with SF6</w:t>
            </w:r>
            <w:r w:rsidRPr="00136ED7">
              <w:rPr>
                <w:rFonts w:ascii="Trebuchet MS" w:hAnsi="Trebuchet MS"/>
                <w:noProof/>
                <w:webHidden/>
                <w:sz w:val="20"/>
                <w:szCs w:val="20"/>
                <w:lang w:val="en-GB"/>
              </w:rPr>
              <w:tab/>
            </w:r>
            <w:r w:rsidRPr="00136ED7">
              <w:rPr>
                <w:rFonts w:ascii="Trebuchet MS" w:hAnsi="Trebuchet MS"/>
                <w:noProof/>
                <w:webHidden/>
                <w:sz w:val="20"/>
                <w:szCs w:val="20"/>
                <w:lang w:val="en-GB"/>
              </w:rPr>
              <w:fldChar w:fldCharType="begin"/>
            </w:r>
            <w:r w:rsidRPr="00136ED7">
              <w:rPr>
                <w:rFonts w:ascii="Trebuchet MS" w:hAnsi="Trebuchet MS"/>
                <w:noProof/>
                <w:webHidden/>
                <w:sz w:val="20"/>
                <w:szCs w:val="20"/>
                <w:lang w:val="en-GB"/>
              </w:rPr>
              <w:instrText xml:space="preserve"> PAGEREF _Toc475023980 \h </w:instrText>
            </w:r>
            <w:r w:rsidRPr="00136ED7">
              <w:rPr>
                <w:rFonts w:ascii="Trebuchet MS" w:hAnsi="Trebuchet MS"/>
                <w:noProof/>
                <w:webHidden/>
                <w:sz w:val="20"/>
                <w:szCs w:val="20"/>
                <w:lang w:val="en-GB"/>
              </w:rPr>
            </w:r>
            <w:r w:rsidRPr="00136ED7">
              <w:rPr>
                <w:rFonts w:ascii="Trebuchet MS" w:hAnsi="Trebuchet MS"/>
                <w:noProof/>
                <w:webHidden/>
                <w:sz w:val="20"/>
                <w:szCs w:val="20"/>
                <w:lang w:val="en-GB"/>
              </w:rPr>
              <w:fldChar w:fldCharType="separate"/>
            </w:r>
            <w:r w:rsidRPr="00136ED7">
              <w:rPr>
                <w:rFonts w:ascii="Trebuchet MS" w:hAnsi="Trebuchet MS"/>
                <w:noProof/>
                <w:webHidden/>
                <w:sz w:val="20"/>
                <w:szCs w:val="20"/>
                <w:lang w:val="en-GB"/>
              </w:rPr>
              <w:t>12</w:t>
            </w:r>
            <w:r w:rsidRPr="00136ED7">
              <w:rPr>
                <w:rFonts w:ascii="Trebuchet MS" w:hAnsi="Trebuchet MS"/>
                <w:noProof/>
                <w:webHidden/>
                <w:sz w:val="20"/>
                <w:szCs w:val="20"/>
                <w:lang w:val="en-GB"/>
              </w:rPr>
              <w:fldChar w:fldCharType="end"/>
            </w:r>
          </w:hyperlink>
        </w:p>
        <w:p w:rsidR="00136ED7" w:rsidRPr="00136ED7" w:rsidRDefault="00136ED7" w:rsidP="00136ED7">
          <w:pPr>
            <w:spacing w:afterLines="20" w:after="48"/>
            <w:rPr>
              <w:rFonts w:ascii="Trebuchet MS" w:hAnsi="Trebuchet MS"/>
              <w:lang w:val="en-GB"/>
            </w:rPr>
          </w:pPr>
          <w:r w:rsidRPr="00136ED7">
            <w:rPr>
              <w:rFonts w:ascii="Trebuchet MS" w:hAnsi="Trebuchet MS"/>
              <w:i/>
              <w:sz w:val="20"/>
              <w:lang w:val="en-GB"/>
            </w:rPr>
            <w:fldChar w:fldCharType="end"/>
          </w:r>
        </w:p>
      </w:sdtContent>
    </w:sdt>
    <w:p w:rsidR="00136ED7" w:rsidRPr="00136ED7" w:rsidRDefault="00136ED7" w:rsidP="00136ED7">
      <w:pPr>
        <w:pStyle w:val="Titolo1"/>
        <w:rPr>
          <w:rFonts w:ascii="Trebuchet MS" w:hAnsi="Trebuchet MS"/>
          <w:lang w:val="en-GB"/>
        </w:rPr>
      </w:pPr>
      <w:r w:rsidRPr="00136ED7">
        <w:rPr>
          <w:rFonts w:ascii="Trebuchet MS" w:hAnsi="Trebuchet MS"/>
          <w:lang w:val="en-GB"/>
        </w:rPr>
        <w:br w:type="column"/>
      </w:r>
      <w:bookmarkStart w:id="1" w:name="_Toc475023973"/>
      <w:r w:rsidRPr="00136ED7">
        <w:rPr>
          <w:rFonts w:ascii="Trebuchet MS" w:hAnsi="Trebuchet MS"/>
          <w:lang w:val="en-GB"/>
        </w:rPr>
        <w:lastRenderedPageBreak/>
        <w:t>Vocabulary:</w:t>
      </w:r>
      <w:r w:rsidRPr="00136ED7">
        <w:rPr>
          <w:rFonts w:ascii="Trebuchet MS" w:hAnsi="Trebuchet MS"/>
          <w:lang w:val="en-GB"/>
        </w:rPr>
        <w:br/>
        <w:t>Elaboration of some terms and expressions relevant for the electrical energy sector to better understand this FAQ</w:t>
      </w:r>
      <w:bookmarkEnd w:id="1"/>
    </w:p>
    <w:p w:rsidR="00136ED7" w:rsidRPr="00136ED7" w:rsidRDefault="00136ED7" w:rsidP="00136ED7">
      <w:pPr>
        <w:rPr>
          <w:rFonts w:ascii="Trebuchet MS" w:hAnsi="Trebuchet MS"/>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680"/>
        <w:gridCol w:w="2438"/>
        <w:gridCol w:w="6346"/>
      </w:tblGrid>
      <w:tr w:rsidR="00136ED7" w:rsidRPr="00136ED7" w:rsidTr="00136ED7">
        <w:tc>
          <w:tcPr>
            <w:tcW w:w="680"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t>1.01</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HV (high-voltage) and MV (medium-voltage)</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 xml:space="preserve">According to international standards like IEC, HV (high-voltage) is any voltage above 1 kV AC. MV (medium-voltage) is not fully defined in IEC. However, it is of common use that MV refers to voltages between 1 kV and 52 kV and that HV refers to voltages above 52 kV up to several hundreds of </w:t>
            </w:r>
            <w:proofErr w:type="spellStart"/>
            <w:r w:rsidRPr="00136ED7">
              <w:rPr>
                <w:rFonts w:ascii="Trebuchet MS" w:hAnsi="Trebuchet MS"/>
                <w:bCs/>
                <w:iCs/>
                <w:sz w:val="20"/>
                <w:lang w:val="en-GB"/>
              </w:rPr>
              <w:t>kVs</w:t>
            </w:r>
            <w:proofErr w:type="spellEnd"/>
            <w:r w:rsidRPr="00136ED7">
              <w:rPr>
                <w:rFonts w:ascii="Trebuchet MS" w:hAnsi="Trebuchet MS"/>
                <w:bCs/>
                <w:iCs/>
                <w:sz w:val="20"/>
                <w:lang w:val="en-GB"/>
              </w:rPr>
              <w:t>.</w:t>
            </w:r>
          </w:p>
        </w:tc>
      </w:tr>
      <w:tr w:rsidR="00136ED7" w:rsidRPr="00136ED7" w:rsidTr="00136ED7">
        <w:tc>
          <w:tcPr>
            <w:tcW w:w="680"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t>1.02</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Electrical transmission network</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sz w:val="20"/>
                <w:lang w:val="en-GB"/>
              </w:rPr>
              <w:t xml:space="preserve">The term applies to the lines, intended for the bulk transfer of electrical energy from high-voltage generating power plants to HV/MV substations, located near demand centres and considered as part of the transmission network. This part of the whole electrical power grid typically operates at voltages above 52 kV up to several hundreds of </w:t>
            </w:r>
            <w:proofErr w:type="spellStart"/>
            <w:r w:rsidRPr="00136ED7">
              <w:rPr>
                <w:rFonts w:ascii="Trebuchet MS" w:hAnsi="Trebuchet MS"/>
                <w:sz w:val="20"/>
                <w:lang w:val="en-GB"/>
              </w:rPr>
              <w:t>kVs</w:t>
            </w:r>
            <w:proofErr w:type="spellEnd"/>
            <w:r w:rsidRPr="00136ED7">
              <w:rPr>
                <w:rFonts w:ascii="Trebuchet MS" w:hAnsi="Trebuchet MS"/>
                <w:sz w:val="20"/>
                <w:lang w:val="en-GB"/>
              </w:rPr>
              <w:t>.</w:t>
            </w:r>
          </w:p>
        </w:tc>
      </w:tr>
      <w:tr w:rsidR="00136ED7" w:rsidRPr="00136ED7" w:rsidTr="00136ED7">
        <w:tc>
          <w:tcPr>
            <w:tcW w:w="680"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t>1.03</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Electrical distribution network</w:t>
            </w:r>
          </w:p>
        </w:tc>
        <w:tc>
          <w:tcPr>
            <w:tcW w:w="6346" w:type="dxa"/>
          </w:tcPr>
          <w:p w:rsidR="00136ED7" w:rsidRPr="00136ED7" w:rsidRDefault="00136ED7" w:rsidP="00136ED7">
            <w:pPr>
              <w:jc w:val="both"/>
              <w:rPr>
                <w:rStyle w:val="hps"/>
                <w:rFonts w:ascii="Trebuchet MS" w:hAnsi="Trebuchet MS" w:cs="Arial"/>
                <w:sz w:val="20"/>
                <w:lang w:val="en-GB"/>
              </w:rPr>
            </w:pPr>
            <w:r w:rsidRPr="00136ED7">
              <w:rPr>
                <w:rFonts w:ascii="Trebuchet MS" w:hAnsi="Trebuchet MS"/>
                <w:sz w:val="20"/>
                <w:lang w:val="en-GB"/>
              </w:rPr>
              <w:t xml:space="preserve">The term </w:t>
            </w:r>
            <w:r w:rsidRPr="00136ED7">
              <w:rPr>
                <w:rStyle w:val="Collegamentoipertestuale"/>
                <w:rFonts w:ascii="Trebuchet MS" w:hAnsi="Trebuchet MS"/>
                <w:color w:val="auto"/>
                <w:sz w:val="20"/>
                <w:lang w:val="en-GB"/>
              </w:rPr>
              <w:t>applies</w:t>
            </w:r>
            <w:r w:rsidRPr="00136ED7">
              <w:rPr>
                <w:rFonts w:ascii="Trebuchet MS" w:hAnsi="Trebuchet MS"/>
                <w:sz w:val="20"/>
                <w:lang w:val="en-GB"/>
              </w:rPr>
              <w:t xml:space="preserve"> to the lines between the HV/MV substations and consumers </w:t>
            </w:r>
            <w:r w:rsidRPr="00136ED7">
              <w:rPr>
                <w:rFonts w:ascii="Trebuchet MS" w:hAnsi="Trebuchet MS"/>
                <w:sz w:val="20"/>
                <w:u w:val="single"/>
                <w:lang w:val="en-GB"/>
              </w:rPr>
              <w:t>o</w:t>
            </w:r>
            <w:r w:rsidRPr="00136ED7">
              <w:rPr>
                <w:rFonts w:ascii="Trebuchet MS" w:hAnsi="Trebuchet MS"/>
                <w:sz w:val="20"/>
                <w:lang w:val="en-GB"/>
              </w:rPr>
              <w:t>f the electrical energy or from/to medium-size generators. The electrical distribution network can be divided into two parts,</w:t>
            </w:r>
            <w:r w:rsidRPr="00136ED7">
              <w:rPr>
                <w:rFonts w:ascii="Trebuchet MS" w:hAnsi="Trebuchet MS" w:cs="Arial"/>
                <w:sz w:val="20"/>
                <w:lang w:val="en-GB"/>
              </w:rPr>
              <w:t xml:space="preserve"> depending on </w:t>
            </w:r>
            <w:r w:rsidRPr="00136ED7">
              <w:rPr>
                <w:rStyle w:val="hps"/>
                <w:rFonts w:ascii="Trebuchet MS" w:hAnsi="Trebuchet MS" w:cs="Arial"/>
                <w:sz w:val="20"/>
                <w:lang w:val="en-GB"/>
              </w:rPr>
              <w:t>the operating voltage:</w:t>
            </w:r>
          </w:p>
          <w:p w:rsidR="00136ED7" w:rsidRPr="00136ED7" w:rsidRDefault="00136ED7" w:rsidP="00136ED7">
            <w:pPr>
              <w:pStyle w:val="Paragrafoelenco"/>
              <w:numPr>
                <w:ilvl w:val="0"/>
                <w:numId w:val="6"/>
              </w:numPr>
              <w:spacing w:after="0" w:line="240" w:lineRule="auto"/>
              <w:ind w:left="284" w:hanging="284"/>
              <w:jc w:val="both"/>
              <w:rPr>
                <w:rFonts w:ascii="Trebuchet MS" w:hAnsi="Trebuchet MS"/>
                <w:sz w:val="20"/>
                <w:szCs w:val="20"/>
                <w:lang w:val="en-GB"/>
              </w:rPr>
            </w:pPr>
            <w:r w:rsidRPr="00136ED7">
              <w:rPr>
                <w:rFonts w:ascii="Trebuchet MS" w:hAnsi="Trebuchet MS"/>
                <w:sz w:val="20"/>
                <w:szCs w:val="20"/>
                <w:lang w:val="en-GB"/>
              </w:rPr>
              <w:t xml:space="preserve">Medium-voltage distribution network, which connects the HV/MV substations with the MV/LV substations. Typically the medium-voltage distribution operates at voltages above 1 kV up to 52 kV.  </w:t>
            </w:r>
          </w:p>
          <w:p w:rsidR="00136ED7" w:rsidRPr="00136ED7" w:rsidRDefault="00136ED7" w:rsidP="00136ED7">
            <w:pPr>
              <w:pStyle w:val="Paragrafoelenco"/>
              <w:numPr>
                <w:ilvl w:val="0"/>
                <w:numId w:val="6"/>
              </w:numPr>
              <w:spacing w:after="0" w:line="240" w:lineRule="auto"/>
              <w:ind w:left="284" w:hanging="284"/>
              <w:jc w:val="both"/>
              <w:rPr>
                <w:rFonts w:ascii="Trebuchet MS" w:hAnsi="Trebuchet MS"/>
                <w:bCs/>
                <w:iCs/>
                <w:sz w:val="20"/>
                <w:szCs w:val="20"/>
                <w:lang w:val="en-GB"/>
              </w:rPr>
            </w:pPr>
            <w:r w:rsidRPr="00136ED7">
              <w:rPr>
                <w:rFonts w:ascii="Trebuchet MS" w:hAnsi="Trebuchet MS"/>
                <w:sz w:val="20"/>
                <w:szCs w:val="20"/>
                <w:lang w:val="en-GB"/>
              </w:rPr>
              <w:t>Low-voltage distribution network, which connects the local MV/LV substation with consumers and prosumers of electrical energy. The operating voltage is up to 1 kV. Typical in Europe is 400 volts.</w:t>
            </w:r>
          </w:p>
        </w:tc>
      </w:tr>
      <w:tr w:rsidR="00136ED7" w:rsidRPr="00136ED7" w:rsidTr="00136ED7">
        <w:tc>
          <w:tcPr>
            <w:tcW w:w="680"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t>1.04</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T&amp;D equipment</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This term stands for electrical equipment used for the transmission and distribution of electrical power by the electrical network.</w:t>
            </w:r>
          </w:p>
        </w:tc>
      </w:tr>
      <w:tr w:rsidR="00136ED7" w:rsidRPr="00136ED7" w:rsidTr="00136ED7">
        <w:tc>
          <w:tcPr>
            <w:tcW w:w="680"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t>1.05</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Electrical switchgear</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In conjunction with the (EU) F-Gas Regulation’s No. 517/2014, Art. 2 (36) </w:t>
            </w:r>
            <w:r w:rsidRPr="00136ED7">
              <w:rPr>
                <w:rFonts w:ascii="Trebuchet MS" w:hAnsi="Trebuchet MS"/>
                <w:bCs/>
                <w:i/>
                <w:iCs/>
                <w:sz w:val="20"/>
                <w:lang w:val="en-GB"/>
              </w:rPr>
              <w:t>[2]</w:t>
            </w:r>
            <w:r w:rsidRPr="00136ED7">
              <w:rPr>
                <w:rFonts w:ascii="Trebuchet MS" w:hAnsi="Trebuchet MS"/>
                <w:bCs/>
                <w:iCs/>
                <w:sz w:val="20"/>
                <w:lang w:val="en-GB"/>
              </w:rPr>
              <w:t xml:space="preserve"> this term stands for switching devices and their combination with associated control, measuring, protective and regulating equipment, and assemblies of such devices and equipment with associated interconnections, accessories, enclosures and supporting structures, intended for usage in connection with the generation, transmission, distribution and conversion of electric energy.</w:t>
            </w:r>
          </w:p>
        </w:tc>
      </w:tr>
      <w:tr w:rsidR="00136ED7" w:rsidRPr="00136ED7" w:rsidTr="00136ED7">
        <w:tc>
          <w:tcPr>
            <w:tcW w:w="680"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t>1.06</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Closed pressure system</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It is a term applied to gas-filled compartments of switchgear, defined in IEC 62271-1 </w:t>
            </w:r>
            <w:r w:rsidRPr="00136ED7">
              <w:rPr>
                <w:rFonts w:ascii="Trebuchet MS" w:hAnsi="Trebuchet MS"/>
                <w:bCs/>
                <w:i/>
                <w:iCs/>
                <w:sz w:val="20"/>
                <w:lang w:val="en-GB"/>
              </w:rPr>
              <w:t>[1]</w:t>
            </w:r>
            <w:r w:rsidRPr="00136ED7">
              <w:rPr>
                <w:rFonts w:ascii="Trebuchet MS" w:hAnsi="Trebuchet MS"/>
                <w:bCs/>
                <w:iCs/>
                <w:sz w:val="20"/>
                <w:lang w:val="en-GB"/>
              </w:rPr>
              <w:t xml:space="preserve"> as a “</w:t>
            </w:r>
            <w:r w:rsidRPr="00136ED7">
              <w:rPr>
                <w:rFonts w:ascii="Trebuchet MS" w:hAnsi="Trebuchet MS"/>
                <w:bCs/>
                <w:i/>
                <w:iCs/>
                <w:sz w:val="20"/>
                <w:lang w:val="en-GB"/>
              </w:rPr>
              <w:t>volume which is replenished only when needed by manual connection to an external gas source</w:t>
            </w:r>
            <w:r w:rsidRPr="00136ED7">
              <w:rPr>
                <w:rFonts w:ascii="Trebuchet MS" w:hAnsi="Trebuchet MS"/>
                <w:bCs/>
                <w:iCs/>
                <w:sz w:val="20"/>
                <w:lang w:val="en-GB"/>
              </w:rPr>
              <w:t>”. Generally high-voltage switchgear are closed pressure systems.</w:t>
            </w:r>
          </w:p>
        </w:tc>
      </w:tr>
      <w:tr w:rsidR="00136ED7" w:rsidRPr="00136ED7" w:rsidTr="00136ED7">
        <w:tc>
          <w:tcPr>
            <w:tcW w:w="680"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t>1.07</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Sealed pressure system</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It is a term applied to gas-filled compartments of switchgear, defined in IEC 62271-1 </w:t>
            </w:r>
            <w:r w:rsidRPr="00136ED7">
              <w:rPr>
                <w:rFonts w:ascii="Trebuchet MS" w:hAnsi="Trebuchet MS"/>
                <w:bCs/>
                <w:i/>
                <w:iCs/>
                <w:sz w:val="20"/>
                <w:lang w:val="en-GB"/>
              </w:rPr>
              <w:t>[1]</w:t>
            </w:r>
            <w:r w:rsidRPr="00136ED7">
              <w:rPr>
                <w:rFonts w:ascii="Trebuchet MS" w:hAnsi="Trebuchet MS"/>
                <w:bCs/>
                <w:iCs/>
                <w:sz w:val="20"/>
                <w:lang w:val="en-GB"/>
              </w:rPr>
              <w:t xml:space="preserve"> as a “</w:t>
            </w:r>
            <w:r w:rsidRPr="00136ED7">
              <w:rPr>
                <w:rFonts w:ascii="Trebuchet MS" w:hAnsi="Trebuchet MS"/>
                <w:bCs/>
                <w:i/>
                <w:iCs/>
                <w:sz w:val="20"/>
                <w:lang w:val="en-GB"/>
              </w:rPr>
              <w:t>volume for which no further gas or vacuum processing is required during its expected operating life</w:t>
            </w:r>
            <w:r w:rsidRPr="00136ED7">
              <w:rPr>
                <w:rFonts w:ascii="Trebuchet MS" w:hAnsi="Trebuchet MS"/>
                <w:bCs/>
                <w:iCs/>
                <w:sz w:val="20"/>
                <w:lang w:val="en-GB"/>
              </w:rPr>
              <w:t>”, typically having a leakage rate below 0.1 %. Generally, medium-voltage switchgear are sealed pressure systems.</w:t>
            </w:r>
          </w:p>
        </w:tc>
      </w:tr>
      <w:tr w:rsidR="00136ED7" w:rsidRPr="00136ED7" w:rsidTr="00136ED7">
        <w:tc>
          <w:tcPr>
            <w:tcW w:w="680"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lastRenderedPageBreak/>
              <w:t>1.08</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Sealed for life system</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sz w:val="20"/>
                <w:lang w:val="en-GB"/>
              </w:rPr>
              <w:t>This term does not appear in IEC standards, but it is very commonly used, considered as equivalent, or popular replacement, to the standardized term “sealed pressure system”.</w:t>
            </w:r>
          </w:p>
        </w:tc>
      </w:tr>
      <w:tr w:rsidR="00136ED7" w:rsidRPr="00136ED7" w:rsidTr="00136ED7">
        <w:tc>
          <w:tcPr>
            <w:tcW w:w="680"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t>1.09</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Hermetically sealed system</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This term does not exist in the vocabulary of electrical engineers. The revised F-Gas Regulation extended the definition, initially only made for the cooling and refrigeration sector, also to cover electrical switchgear. Since the tightness requirements for all SF6-filled electrical switchgear, being either a controlled, closed or a sealed pressure system, the term “hermetically sealed system” has no value for the electrical sector.</w:t>
            </w:r>
          </w:p>
        </w:tc>
      </w:tr>
      <w:tr w:rsidR="00136ED7" w:rsidRPr="00136ED7" w:rsidTr="00136ED7">
        <w:tc>
          <w:tcPr>
            <w:tcW w:w="680"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t>1.10</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Yearly leakage rate</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The term is used to quantify the maximum permissible amount of gas loss per year from gas-filled switchgear. It is equivalent to the relative leakage rate defined in IEC 62271-1 </w:t>
            </w:r>
            <w:r w:rsidRPr="00136ED7">
              <w:rPr>
                <w:rFonts w:ascii="Trebuchet MS" w:hAnsi="Trebuchet MS"/>
                <w:bCs/>
                <w:i/>
                <w:iCs/>
                <w:sz w:val="20"/>
                <w:lang w:val="en-GB"/>
              </w:rPr>
              <w:t>[1]</w:t>
            </w:r>
            <w:r w:rsidRPr="00136ED7">
              <w:rPr>
                <w:rFonts w:ascii="Trebuchet MS" w:hAnsi="Trebuchet MS"/>
                <w:bCs/>
                <w:iCs/>
                <w:sz w:val="20"/>
                <w:lang w:val="en-GB"/>
              </w:rPr>
              <w:t xml:space="preserve"> as “</w:t>
            </w:r>
            <w:r w:rsidRPr="00136ED7">
              <w:rPr>
                <w:rFonts w:ascii="Trebuchet MS" w:hAnsi="Trebuchet MS"/>
                <w:bCs/>
                <w:i/>
                <w:iCs/>
                <w:sz w:val="20"/>
                <w:lang w:val="en-GB"/>
              </w:rPr>
              <w:t>absolute leakage rate related to the amount of gas in the system at rated filling pressure, expressed in percentage per year</w:t>
            </w:r>
            <w:r w:rsidRPr="00136ED7">
              <w:rPr>
                <w:rFonts w:ascii="Trebuchet MS" w:hAnsi="Trebuchet MS"/>
                <w:bCs/>
                <w:iCs/>
                <w:sz w:val="20"/>
                <w:lang w:val="en-GB"/>
              </w:rPr>
              <w:t>”.</w:t>
            </w:r>
          </w:p>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State-of-the-art electrical switchgear show very low leakage rates:</w:t>
            </w:r>
          </w:p>
          <w:p w:rsidR="00136ED7" w:rsidRPr="00136ED7" w:rsidRDefault="00136ED7" w:rsidP="00136ED7">
            <w:pPr>
              <w:numPr>
                <w:ilvl w:val="0"/>
                <w:numId w:val="7"/>
              </w:numPr>
              <w:ind w:left="284" w:hanging="283"/>
              <w:contextualSpacing/>
              <w:jc w:val="both"/>
              <w:rPr>
                <w:rFonts w:ascii="Trebuchet MS" w:hAnsi="Trebuchet MS"/>
                <w:bCs/>
                <w:iCs/>
                <w:sz w:val="20"/>
                <w:lang w:val="en-GB"/>
              </w:rPr>
            </w:pPr>
            <w:r w:rsidRPr="00136ED7">
              <w:rPr>
                <w:rFonts w:ascii="Trebuchet MS" w:hAnsi="Trebuchet MS"/>
                <w:bCs/>
                <w:iCs/>
                <w:sz w:val="20"/>
                <w:lang w:val="en-GB"/>
              </w:rPr>
              <w:t>for closed pressure systems below 0.5 % per year,</w:t>
            </w:r>
          </w:p>
          <w:p w:rsidR="00136ED7" w:rsidRPr="00136ED7" w:rsidRDefault="00136ED7" w:rsidP="00136ED7">
            <w:pPr>
              <w:pStyle w:val="Testocommento"/>
              <w:numPr>
                <w:ilvl w:val="0"/>
                <w:numId w:val="7"/>
              </w:numPr>
              <w:spacing w:after="0"/>
              <w:ind w:left="284" w:hanging="283"/>
              <w:contextualSpacing/>
              <w:jc w:val="both"/>
              <w:rPr>
                <w:rFonts w:ascii="Trebuchet MS" w:hAnsi="Trebuchet MS"/>
                <w:bCs/>
                <w:iCs/>
                <w:lang w:val="en-GB"/>
              </w:rPr>
            </w:pPr>
            <w:r w:rsidRPr="00136ED7">
              <w:rPr>
                <w:rFonts w:ascii="Trebuchet MS" w:hAnsi="Trebuchet MS"/>
                <w:bCs/>
                <w:iCs/>
                <w:lang w:val="en-GB"/>
              </w:rPr>
              <w:t>for sealed pressure systems below 0.1 % per year.</w:t>
            </w:r>
          </w:p>
        </w:tc>
      </w:tr>
      <w:tr w:rsidR="00136ED7" w:rsidRPr="00136ED7" w:rsidTr="00136ED7">
        <w:tc>
          <w:tcPr>
            <w:tcW w:w="680"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t>1.11</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Expected operating life</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This term is used to indicate the time span of service for which the apparatus is designed.</w:t>
            </w:r>
          </w:p>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Electrical switchgear are typically designed for a very long expected operating life in the range of 30 years or even exceeding 40 years.</w:t>
            </w:r>
          </w:p>
        </w:tc>
      </w:tr>
      <w:tr w:rsidR="00136ED7" w:rsidRPr="00136ED7" w:rsidTr="00136ED7">
        <w:tc>
          <w:tcPr>
            <w:tcW w:w="680"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t>1.12</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Medium-voltage secondary switchgear</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 xml:space="preserve">This term is neither defined in the </w:t>
            </w:r>
            <w:r w:rsidRPr="00136ED7">
              <w:rPr>
                <w:rFonts w:ascii="Trebuchet MS" w:hAnsi="Trebuchet MS" w:cs="Arial"/>
                <w:sz w:val="20"/>
                <w:lang w:val="en-GB"/>
              </w:rPr>
              <w:t>F-Gas Regulation (EU) No. 517/2014 </w:t>
            </w:r>
            <w:r w:rsidRPr="00136ED7">
              <w:rPr>
                <w:rFonts w:ascii="Trebuchet MS" w:hAnsi="Trebuchet MS" w:cs="Arial"/>
                <w:i/>
                <w:sz w:val="20"/>
                <w:lang w:val="en-GB"/>
              </w:rPr>
              <w:t>[2]</w:t>
            </w:r>
            <w:r w:rsidRPr="00136ED7">
              <w:rPr>
                <w:rFonts w:ascii="Trebuchet MS" w:hAnsi="Trebuchet MS" w:cs="Arial"/>
                <w:sz w:val="20"/>
                <w:lang w:val="en-GB"/>
              </w:rPr>
              <w:t xml:space="preserve"> nor in any IEC Standard. </w:t>
            </w:r>
            <w:r w:rsidRPr="00136ED7">
              <w:rPr>
                <w:rFonts w:ascii="Trebuchet MS" w:hAnsi="Trebuchet MS"/>
                <w:bCs/>
                <w:iCs/>
                <w:sz w:val="20"/>
                <w:lang w:val="en-GB"/>
              </w:rPr>
              <w:t>However, it is a commonly used term for medium-voltage switchgear used in MV/LV substations of the electrical distribution networks, typically enabling load-break functions.</w:t>
            </w:r>
          </w:p>
        </w:tc>
      </w:tr>
      <w:tr w:rsidR="00136ED7" w:rsidRPr="00136ED7" w:rsidTr="00136ED7">
        <w:tc>
          <w:tcPr>
            <w:tcW w:w="680"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t>1.13</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Load-break switch</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A load-break switch is a mechanical switching device, capable of making, carrying and breaking currents under normal circuit conditions, which may include specified operating overload conditions and also carrying for a specified time currents under specified abnormal circuit conditions (such as those of short-circuit). A load-break switch may have a short-circuit making capacity, however it does not have a short-circuit breaking capacity.</w:t>
            </w:r>
          </w:p>
        </w:tc>
      </w:tr>
      <w:tr w:rsidR="00136ED7" w:rsidRPr="00136ED7" w:rsidTr="00136ED7">
        <w:tc>
          <w:tcPr>
            <w:tcW w:w="680"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t>1.14</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Prosumer</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A prosumer of electrical power consumes and produces power. The term is derived from "</w:t>
            </w:r>
            <w:proofErr w:type="spellStart"/>
            <w:r w:rsidRPr="00136ED7">
              <w:rPr>
                <w:rFonts w:ascii="Trebuchet MS" w:hAnsi="Trebuchet MS"/>
                <w:bCs/>
                <w:iCs/>
                <w:sz w:val="20"/>
                <w:lang w:val="en-GB"/>
              </w:rPr>
              <w:t>prosumption</w:t>
            </w:r>
            <w:proofErr w:type="spellEnd"/>
            <w:r w:rsidRPr="00136ED7">
              <w:rPr>
                <w:rFonts w:ascii="Trebuchet MS" w:hAnsi="Trebuchet MS"/>
                <w:bCs/>
                <w:iCs/>
                <w:sz w:val="20"/>
                <w:lang w:val="en-GB"/>
              </w:rPr>
              <w:t>", a dot-com era business term meaning "production by consumers". In a nutshell, the energy transition is putting an end to the old dichotomy between producers and consumers of electricity. Instead, we now have prosumers who can do both.</w:t>
            </w:r>
          </w:p>
        </w:tc>
      </w:tr>
    </w:tbl>
    <w:p w:rsidR="00136ED7" w:rsidRPr="00136ED7" w:rsidRDefault="00136ED7" w:rsidP="00136ED7">
      <w:pPr>
        <w:pStyle w:val="Titolo1"/>
        <w:rPr>
          <w:rFonts w:ascii="Trebuchet MS" w:hAnsi="Trebuchet MS"/>
          <w:lang w:val="en-GB"/>
        </w:rPr>
      </w:pPr>
      <w:bookmarkStart w:id="2" w:name="_Toc475023974"/>
      <w:r w:rsidRPr="00136ED7">
        <w:rPr>
          <w:rFonts w:ascii="Trebuchet MS" w:hAnsi="Trebuchet MS"/>
          <w:lang w:val="en-GB"/>
        </w:rPr>
        <w:t>The revised (EU) F-Gas Regulation’s No. 517/2014 [2] impact on electrical switchgear.</w:t>
      </w:r>
      <w:r w:rsidRPr="00136ED7">
        <w:rPr>
          <w:rFonts w:ascii="Trebuchet MS" w:hAnsi="Trebuchet MS"/>
          <w:lang w:val="en-GB"/>
        </w:rPr>
        <w:br/>
        <w:t>What is unchanged? What has changed?</w:t>
      </w:r>
      <w:bookmarkEnd w:id="2"/>
    </w:p>
    <w:p w:rsidR="00136ED7" w:rsidRPr="00136ED7" w:rsidRDefault="00136ED7" w:rsidP="00136ED7">
      <w:pPr>
        <w:rPr>
          <w:rFonts w:ascii="Trebuchet MS" w:hAnsi="Trebuchet M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680"/>
        <w:gridCol w:w="2438"/>
        <w:gridCol w:w="6346"/>
      </w:tblGrid>
      <w:tr w:rsidR="00136ED7" w:rsidRPr="00136ED7" w:rsidTr="00136ED7">
        <w:tc>
          <w:tcPr>
            <w:tcW w:w="680" w:type="dxa"/>
          </w:tcPr>
          <w:p w:rsidR="00136ED7" w:rsidRPr="00136ED7" w:rsidRDefault="00136ED7" w:rsidP="00136ED7">
            <w:pPr>
              <w:contextualSpacing/>
              <w:jc w:val="both"/>
              <w:rPr>
                <w:rFonts w:ascii="Trebuchet MS" w:hAnsi="Trebuchet MS" w:cs="Arial"/>
                <w:b/>
                <w:bCs/>
                <w:i/>
                <w:iCs/>
                <w:sz w:val="20"/>
                <w:u w:val="single"/>
                <w:lang w:val="en-GB"/>
              </w:rPr>
            </w:pPr>
            <w:r w:rsidRPr="00136ED7">
              <w:rPr>
                <w:rFonts w:ascii="Trebuchet MS" w:hAnsi="Trebuchet MS" w:cs="Arial"/>
                <w:b/>
                <w:bCs/>
                <w:i/>
                <w:iCs/>
                <w:sz w:val="20"/>
                <w:u w:val="single"/>
                <w:lang w:val="en-GB"/>
              </w:rPr>
              <w:lastRenderedPageBreak/>
              <w:t>No.</w:t>
            </w:r>
          </w:p>
        </w:tc>
        <w:tc>
          <w:tcPr>
            <w:tcW w:w="2438" w:type="dxa"/>
          </w:tcPr>
          <w:p w:rsidR="00136ED7" w:rsidRPr="00136ED7" w:rsidRDefault="00136ED7" w:rsidP="00136ED7">
            <w:pPr>
              <w:contextualSpacing/>
              <w:rPr>
                <w:rFonts w:ascii="Trebuchet MS" w:hAnsi="Trebuchet MS" w:cs="Arial"/>
                <w:b/>
                <w:bCs/>
                <w:i/>
                <w:iCs/>
                <w:sz w:val="20"/>
                <w:u w:val="single"/>
                <w:lang w:val="en-GB"/>
              </w:rPr>
            </w:pPr>
            <w:r w:rsidRPr="00136ED7">
              <w:rPr>
                <w:rFonts w:ascii="Trebuchet MS" w:hAnsi="Trebuchet MS" w:cs="Arial"/>
                <w:b/>
                <w:bCs/>
                <w:i/>
                <w:iCs/>
                <w:sz w:val="20"/>
                <w:u w:val="single"/>
                <w:lang w:val="en-GB"/>
              </w:rPr>
              <w:t>Question</w:t>
            </w:r>
          </w:p>
        </w:tc>
        <w:tc>
          <w:tcPr>
            <w:tcW w:w="6346" w:type="dxa"/>
          </w:tcPr>
          <w:p w:rsidR="00136ED7" w:rsidRPr="00136ED7" w:rsidRDefault="00136ED7" w:rsidP="00136ED7">
            <w:pPr>
              <w:contextualSpacing/>
              <w:jc w:val="both"/>
              <w:rPr>
                <w:rFonts w:ascii="Trebuchet MS" w:hAnsi="Trebuchet MS" w:cs="Arial"/>
                <w:b/>
                <w:bCs/>
                <w:i/>
                <w:iCs/>
                <w:sz w:val="20"/>
                <w:u w:val="single"/>
                <w:lang w:val="en-GB"/>
              </w:rPr>
            </w:pPr>
            <w:r w:rsidRPr="00136ED7">
              <w:rPr>
                <w:rFonts w:ascii="Trebuchet MS" w:hAnsi="Trebuchet MS" w:cs="Arial"/>
                <w:b/>
                <w:bCs/>
                <w:i/>
                <w:iCs/>
                <w:sz w:val="20"/>
                <w:u w:val="single"/>
                <w:lang w:val="en-GB"/>
              </w:rPr>
              <w:t>Answer</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2.01</w:t>
            </w:r>
          </w:p>
        </w:tc>
        <w:tc>
          <w:tcPr>
            <w:tcW w:w="2438" w:type="dxa"/>
          </w:tcPr>
          <w:p w:rsidR="00136ED7" w:rsidRPr="00136ED7" w:rsidRDefault="00136ED7" w:rsidP="00136ED7">
            <w:pPr>
              <w:rPr>
                <w:rFonts w:ascii="Trebuchet MS" w:hAnsi="Trebuchet MS" w:cs="Arial"/>
                <w:sz w:val="20"/>
                <w:lang w:val="en-GB"/>
              </w:rPr>
            </w:pPr>
            <w:r w:rsidRPr="00136ED7">
              <w:rPr>
                <w:rFonts w:ascii="Trebuchet MS" w:hAnsi="Trebuchet MS" w:cs="Arial"/>
                <w:sz w:val="20"/>
                <w:lang w:val="en-GB"/>
              </w:rPr>
              <w:t xml:space="preserve">What the European F-Gas Regulation (EU) No. 517/2014 </w:t>
            </w:r>
            <w:r w:rsidRPr="00136ED7">
              <w:rPr>
                <w:rFonts w:ascii="Trebuchet MS" w:hAnsi="Trebuchet MS" w:cs="Arial"/>
                <w:i/>
                <w:sz w:val="20"/>
                <w:lang w:val="en-GB"/>
              </w:rPr>
              <w:t xml:space="preserve">[2] </w:t>
            </w:r>
            <w:r w:rsidRPr="00136ED7">
              <w:rPr>
                <w:rFonts w:ascii="Trebuchet MS" w:hAnsi="Trebuchet MS" w:cs="Arial"/>
                <w:sz w:val="20"/>
                <w:lang w:val="en-GB"/>
              </w:rPr>
              <w:t>is about?</w:t>
            </w:r>
          </w:p>
        </w:tc>
        <w:tc>
          <w:tcPr>
            <w:tcW w:w="6346" w:type="dxa"/>
          </w:tcPr>
          <w:p w:rsidR="00136ED7" w:rsidRPr="00136ED7" w:rsidRDefault="00136ED7" w:rsidP="00136ED7">
            <w:pPr>
              <w:jc w:val="both"/>
              <w:rPr>
                <w:rFonts w:ascii="Trebuchet MS" w:hAnsi="Trebuchet MS" w:cs="Arial"/>
                <w:sz w:val="20"/>
                <w:lang w:val="en-GB"/>
              </w:rPr>
            </w:pPr>
            <w:r w:rsidRPr="00136ED7">
              <w:rPr>
                <w:rFonts w:ascii="Trebuchet MS" w:hAnsi="Trebuchet MS"/>
                <w:sz w:val="20"/>
                <w:lang w:val="en-GB"/>
              </w:rPr>
              <w:t>In its “C</w:t>
            </w:r>
            <w:r w:rsidRPr="00136ED7">
              <w:rPr>
                <w:rFonts w:ascii="Trebuchet MS" w:hAnsi="Trebuchet MS" w:cs="Arial"/>
                <w:sz w:val="20"/>
                <w:lang w:val="en-GB"/>
              </w:rPr>
              <w:t xml:space="preserve">limate Action” program the European Commission targets - among others - to cut EU’s greenhouse gas emissions at least by 40 % by 2030 compared with 1990 </w:t>
            </w:r>
            <w:r w:rsidRPr="00136ED7">
              <w:rPr>
                <w:rFonts w:ascii="Trebuchet MS" w:hAnsi="Trebuchet MS" w:cs="Arial"/>
                <w:i/>
                <w:sz w:val="20"/>
                <w:lang w:val="en-GB"/>
              </w:rPr>
              <w:t>[43]</w:t>
            </w:r>
            <w:r w:rsidRPr="00136ED7">
              <w:rPr>
                <w:rFonts w:ascii="Trebuchet MS" w:hAnsi="Trebuchet MS" w:cs="Arial"/>
                <w:sz w:val="20"/>
                <w:lang w:val="en-GB"/>
              </w:rPr>
              <w:t>. Under this roof the European Union has adopted a legislative act to control emissions from fluorinated greenhouse gases (F-gases), including Hydro fluorocarbons (HFCs </w:t>
            </w:r>
            <w:r w:rsidRPr="00136ED7">
              <w:rPr>
                <w:rFonts w:ascii="Trebuchet MS" w:hAnsi="Trebuchet MS" w:cs="Arial"/>
                <w:i/>
                <w:sz w:val="20"/>
                <w:lang w:val="en-GB"/>
              </w:rPr>
              <w:t>[3]</w:t>
            </w:r>
            <w:r w:rsidRPr="00136ED7">
              <w:rPr>
                <w:rFonts w:ascii="Trebuchet MS" w:hAnsi="Trebuchet MS" w:cs="Arial"/>
                <w:sz w:val="20"/>
                <w:lang w:val="en-GB"/>
              </w:rPr>
              <w:t>).</w:t>
            </w:r>
          </w:p>
          <w:p w:rsidR="00136ED7" w:rsidRPr="00136ED7" w:rsidRDefault="00136ED7" w:rsidP="00136ED7">
            <w:pPr>
              <w:spacing w:before="120"/>
              <w:jc w:val="both"/>
              <w:rPr>
                <w:rFonts w:ascii="Trebuchet MS" w:hAnsi="Trebuchet MS"/>
                <w:sz w:val="20"/>
                <w:lang w:val="en-GB"/>
              </w:rPr>
            </w:pPr>
            <w:r w:rsidRPr="00136ED7">
              <w:rPr>
                <w:rFonts w:ascii="Trebuchet MS" w:hAnsi="Trebuchet MS"/>
                <w:sz w:val="20"/>
                <w:lang w:val="en-GB"/>
              </w:rPr>
              <w:t>The European F-Gas Regulation (EU) No. 517/2014 </w:t>
            </w:r>
            <w:r w:rsidRPr="00136ED7">
              <w:rPr>
                <w:rFonts w:ascii="Trebuchet MS" w:hAnsi="Trebuchet MS"/>
                <w:i/>
                <w:sz w:val="20"/>
                <w:lang w:val="en-GB"/>
              </w:rPr>
              <w:t>[2]</w:t>
            </w:r>
            <w:r w:rsidRPr="00136ED7">
              <w:rPr>
                <w:rFonts w:ascii="Trebuchet MS" w:hAnsi="Trebuchet MS"/>
                <w:sz w:val="20"/>
                <w:lang w:val="en-GB"/>
              </w:rPr>
              <w:t xml:space="preserve"> states </w:t>
            </w:r>
            <w:r w:rsidRPr="00136ED7">
              <w:rPr>
                <w:rFonts w:ascii="Trebuchet MS" w:hAnsi="Trebuchet MS" w:cs="Arial"/>
                <w:sz w:val="20"/>
                <w:lang w:val="en-GB"/>
              </w:rPr>
              <w:t>u</w:t>
            </w:r>
            <w:r w:rsidRPr="00136ED7">
              <w:rPr>
                <w:rFonts w:ascii="Trebuchet MS" w:hAnsi="Trebuchet MS"/>
                <w:sz w:val="20"/>
                <w:lang w:val="en-GB"/>
              </w:rPr>
              <w:t>nder its foreword (2) that “Non-CO2 emissions, including fluorinated greenhouse gases but excluding non-CO2 emissions from agriculture, should be reduced by 72 % to 73 % by 2030 and by 70 % to 78 % by 2050, compared to 1990 levels.”</w:t>
            </w:r>
          </w:p>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 xml:space="preserve">The </w:t>
            </w:r>
            <w:r w:rsidRPr="00136ED7">
              <w:rPr>
                <w:rFonts w:ascii="Trebuchet MS" w:hAnsi="Trebuchet MS"/>
                <w:sz w:val="20"/>
                <w:lang w:val="en-GB"/>
              </w:rPr>
              <w:t xml:space="preserve">European F-Gas Regulation </w:t>
            </w:r>
            <w:r w:rsidRPr="00136ED7">
              <w:rPr>
                <w:rFonts w:ascii="Trebuchet MS" w:hAnsi="Trebuchet MS" w:cs="Arial"/>
                <w:sz w:val="20"/>
                <w:lang w:val="en-GB"/>
              </w:rPr>
              <w:t>covers the key applications in which F</w:t>
            </w:r>
            <w:r w:rsidRPr="00136ED7">
              <w:rPr>
                <w:rFonts w:ascii="Trebuchet MS" w:hAnsi="Trebuchet MS" w:cs="Arial"/>
                <w:sz w:val="20"/>
                <w:lang w:val="en-GB"/>
              </w:rPr>
              <w:noBreakHyphen/>
              <w:t>gases are used, following two tracks of action:</w:t>
            </w:r>
          </w:p>
          <w:p w:rsidR="00136ED7" w:rsidRPr="00136ED7" w:rsidRDefault="00136ED7" w:rsidP="00136ED7">
            <w:pPr>
              <w:pStyle w:val="Paragrafoelenco"/>
              <w:numPr>
                <w:ilvl w:val="0"/>
                <w:numId w:val="25"/>
              </w:numPr>
              <w:spacing w:after="0" w:line="240" w:lineRule="auto"/>
              <w:ind w:left="284" w:hanging="283"/>
              <w:jc w:val="both"/>
              <w:rPr>
                <w:rFonts w:ascii="Trebuchet MS" w:hAnsi="Trebuchet MS" w:cs="Arial"/>
                <w:sz w:val="20"/>
                <w:szCs w:val="20"/>
                <w:lang w:val="en-GB"/>
              </w:rPr>
            </w:pPr>
            <w:r w:rsidRPr="00136ED7">
              <w:rPr>
                <w:rFonts w:ascii="Trebuchet MS" w:hAnsi="Trebuchet MS" w:cs="Arial"/>
                <w:sz w:val="20"/>
                <w:szCs w:val="20"/>
                <w:lang w:val="en-GB"/>
              </w:rPr>
              <w:t>Improving the prevention of leaks from equipment containing F-gases. Measures comprise the containment of gases and proper recovery of equipment, training and certification of personnel and of companies handling these gases, and labelling of equipment containing F-gases.</w:t>
            </w:r>
          </w:p>
          <w:p w:rsidR="00136ED7" w:rsidRPr="00136ED7" w:rsidRDefault="00136ED7" w:rsidP="00136ED7">
            <w:pPr>
              <w:pStyle w:val="Paragrafoelenco"/>
              <w:numPr>
                <w:ilvl w:val="0"/>
                <w:numId w:val="25"/>
              </w:numPr>
              <w:spacing w:after="0" w:line="240" w:lineRule="auto"/>
              <w:ind w:left="284" w:hanging="283"/>
              <w:jc w:val="both"/>
              <w:rPr>
                <w:rFonts w:ascii="Trebuchet MS" w:hAnsi="Trebuchet MS" w:cs="Arial"/>
                <w:sz w:val="20"/>
                <w:szCs w:val="20"/>
                <w:lang w:val="en-GB"/>
              </w:rPr>
            </w:pPr>
            <w:r w:rsidRPr="00136ED7">
              <w:rPr>
                <w:rFonts w:ascii="Trebuchet MS" w:hAnsi="Trebuchet MS" w:cs="Arial"/>
                <w:sz w:val="20"/>
                <w:szCs w:val="20"/>
                <w:lang w:val="en-GB"/>
              </w:rPr>
              <w:t>Avoiding the use of F-gases where environmentally superior alternatives are cost-effective. Measures include restrictions on the marketing and use of certain products and equipment containing F</w:t>
            </w:r>
            <w:r w:rsidRPr="00136ED7">
              <w:rPr>
                <w:rFonts w:ascii="Trebuchet MS" w:hAnsi="Trebuchet MS" w:cs="Arial"/>
                <w:sz w:val="20"/>
                <w:szCs w:val="20"/>
                <w:lang w:val="en-GB"/>
              </w:rPr>
              <w:noBreakHyphen/>
              <w:t>gases.</w:t>
            </w:r>
          </w:p>
        </w:tc>
      </w:tr>
      <w:tr w:rsidR="00136ED7" w:rsidRPr="00136ED7" w:rsidTr="00136ED7">
        <w:tc>
          <w:tcPr>
            <w:tcW w:w="680" w:type="dxa"/>
          </w:tcPr>
          <w:p w:rsidR="00136ED7" w:rsidRPr="00136ED7" w:rsidDel="00B67BEA" w:rsidRDefault="00136ED7" w:rsidP="00136ED7">
            <w:pPr>
              <w:rPr>
                <w:rFonts w:ascii="Trebuchet MS" w:hAnsi="Trebuchet MS" w:cs="Arial"/>
                <w:b/>
                <w:sz w:val="20"/>
                <w:lang w:val="en-GB"/>
              </w:rPr>
            </w:pPr>
            <w:r w:rsidRPr="00136ED7">
              <w:rPr>
                <w:rFonts w:ascii="Trebuchet MS" w:hAnsi="Trebuchet MS" w:cs="Arial"/>
                <w:b/>
                <w:sz w:val="20"/>
                <w:lang w:val="en-GB"/>
              </w:rPr>
              <w:t>2.02</w:t>
            </w:r>
          </w:p>
        </w:tc>
        <w:tc>
          <w:tcPr>
            <w:tcW w:w="2438" w:type="dxa"/>
          </w:tcPr>
          <w:p w:rsidR="00136ED7" w:rsidRPr="00136ED7" w:rsidDel="00B67BEA" w:rsidRDefault="00136ED7" w:rsidP="00136ED7">
            <w:pPr>
              <w:rPr>
                <w:rFonts w:ascii="Trebuchet MS" w:hAnsi="Trebuchet MS" w:cs="Arial"/>
                <w:sz w:val="20"/>
                <w:lang w:val="en-GB"/>
              </w:rPr>
            </w:pPr>
            <w:r w:rsidRPr="00136ED7">
              <w:rPr>
                <w:rFonts w:ascii="Trebuchet MS" w:hAnsi="Trebuchet MS" w:cs="Arial"/>
                <w:sz w:val="20"/>
                <w:lang w:val="en-GB"/>
              </w:rPr>
              <w:t>Why the 2006 F-Gas regulation has been revised?</w:t>
            </w:r>
          </w:p>
        </w:tc>
        <w:tc>
          <w:tcPr>
            <w:tcW w:w="6346" w:type="dxa"/>
          </w:tcPr>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 xml:space="preserve">Art. 10 of the F-Gas regulation (EC) No. 842/2006 stated that a report concerning the experiences of the application of this regulation shall be published in 2011 and appropriate proposals for its revision shall be presented. This procedure resulted in the existing revision the F-Gas Regulation (EU) No. 517/2014 </w:t>
            </w:r>
            <w:r w:rsidRPr="00136ED7">
              <w:rPr>
                <w:rFonts w:ascii="Trebuchet MS" w:hAnsi="Trebuchet MS" w:cs="Arial"/>
                <w:i/>
                <w:sz w:val="20"/>
                <w:lang w:val="en-GB"/>
              </w:rPr>
              <w:t>[2]</w:t>
            </w:r>
            <w:r w:rsidRPr="00136ED7">
              <w:rPr>
                <w:rFonts w:ascii="Trebuchet MS" w:hAnsi="Trebuchet MS" w:cs="Arial"/>
                <w:sz w:val="20"/>
                <w:lang w:val="en-GB"/>
              </w:rPr>
              <w:t>.</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2.03</w:t>
            </w:r>
          </w:p>
        </w:tc>
        <w:tc>
          <w:tcPr>
            <w:tcW w:w="2438" w:type="dxa"/>
          </w:tcPr>
          <w:p w:rsidR="00136ED7" w:rsidRPr="00136ED7" w:rsidRDefault="00136ED7" w:rsidP="00136ED7">
            <w:pPr>
              <w:rPr>
                <w:rFonts w:ascii="Trebuchet MS" w:hAnsi="Trebuchet MS" w:cs="Arial"/>
                <w:sz w:val="20"/>
                <w:lang w:val="en-GB"/>
              </w:rPr>
            </w:pPr>
            <w:r w:rsidRPr="00136ED7">
              <w:rPr>
                <w:rFonts w:ascii="Trebuchet MS" w:hAnsi="Trebuchet MS" w:cs="Arial"/>
                <w:sz w:val="20"/>
                <w:lang w:val="en-GB"/>
              </w:rPr>
              <w:t xml:space="preserve">Does the F-Gas regulation (EU) No. 517/2014 </w:t>
            </w:r>
            <w:r w:rsidRPr="00136ED7">
              <w:rPr>
                <w:rFonts w:ascii="Trebuchet MS" w:hAnsi="Trebuchet MS" w:cs="Arial"/>
                <w:i/>
                <w:sz w:val="20"/>
                <w:lang w:val="en-GB"/>
              </w:rPr>
              <w:t xml:space="preserve">[2] </w:t>
            </w:r>
            <w:r w:rsidRPr="00136ED7">
              <w:rPr>
                <w:rFonts w:ascii="Trebuchet MS" w:hAnsi="Trebuchet MS" w:cs="Arial"/>
                <w:sz w:val="20"/>
                <w:lang w:val="en-GB"/>
              </w:rPr>
              <w:t>only deal with SF6 in electrical switchgear?</w:t>
            </w:r>
          </w:p>
        </w:tc>
        <w:tc>
          <w:tcPr>
            <w:tcW w:w="6346" w:type="dxa"/>
          </w:tcPr>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No, the F-Gas regulation is applicable to many fluorinated gases with environmental impact - in total 27 substances (42 substances concerning reporting) - which have wide applications in refrigeration and air-conditioning equipment, heat pumps, fire protection equipment, etc. or used in foams, technical aerosols or as solvents.</w:t>
            </w:r>
          </w:p>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 xml:space="preserve">Concerning SF6 this regulation does not only deal with applications in electrical switchgear, but also with SF6 applied in </w:t>
            </w:r>
          </w:p>
          <w:p w:rsidR="00136ED7" w:rsidRPr="00136ED7" w:rsidRDefault="00136ED7" w:rsidP="00136ED7">
            <w:pPr>
              <w:pStyle w:val="Paragrafoelenco"/>
              <w:numPr>
                <w:ilvl w:val="0"/>
                <w:numId w:val="27"/>
              </w:numPr>
              <w:spacing w:after="0" w:line="240" w:lineRule="auto"/>
              <w:ind w:left="284" w:hanging="284"/>
              <w:jc w:val="both"/>
              <w:rPr>
                <w:rFonts w:ascii="Trebuchet MS" w:hAnsi="Trebuchet MS" w:cs="Arial"/>
                <w:sz w:val="20"/>
                <w:szCs w:val="20"/>
                <w:lang w:val="en-GB"/>
              </w:rPr>
            </w:pPr>
            <w:r w:rsidRPr="00136ED7">
              <w:rPr>
                <w:rFonts w:ascii="Trebuchet MS" w:hAnsi="Trebuchet MS" w:cs="Arial"/>
                <w:sz w:val="20"/>
                <w:szCs w:val="20"/>
                <w:lang w:val="en-GB"/>
              </w:rPr>
              <w:t>windows, footwear and tyres, where it has been banned in Europe</w:t>
            </w:r>
          </w:p>
          <w:p w:rsidR="00136ED7" w:rsidRPr="00136ED7" w:rsidRDefault="00136ED7" w:rsidP="00136ED7">
            <w:pPr>
              <w:pStyle w:val="Paragrafoelenco"/>
              <w:numPr>
                <w:ilvl w:val="0"/>
                <w:numId w:val="27"/>
              </w:numPr>
              <w:spacing w:after="0" w:line="240" w:lineRule="auto"/>
              <w:ind w:left="284" w:hanging="284"/>
              <w:jc w:val="both"/>
              <w:rPr>
                <w:rFonts w:ascii="Trebuchet MS" w:hAnsi="Trebuchet MS" w:cs="Arial"/>
                <w:sz w:val="20"/>
                <w:szCs w:val="20"/>
                <w:lang w:val="en-GB"/>
              </w:rPr>
            </w:pPr>
            <w:r w:rsidRPr="00136ED7">
              <w:rPr>
                <w:rFonts w:ascii="Trebuchet MS" w:hAnsi="Trebuchet MS" w:cs="Arial"/>
                <w:sz w:val="20"/>
                <w:szCs w:val="20"/>
                <w:lang w:val="en-GB"/>
              </w:rPr>
              <w:t xml:space="preserve">magnesium die-casting, where its use has been restricted in Europe </w:t>
            </w:r>
          </w:p>
          <w:p w:rsidR="00136ED7" w:rsidRPr="00136ED7" w:rsidRDefault="00136ED7" w:rsidP="00136ED7">
            <w:pPr>
              <w:pStyle w:val="Paragrafoelenco"/>
              <w:numPr>
                <w:ilvl w:val="0"/>
                <w:numId w:val="27"/>
              </w:numPr>
              <w:spacing w:after="0" w:line="240" w:lineRule="auto"/>
              <w:ind w:left="284" w:hanging="284"/>
              <w:jc w:val="both"/>
              <w:rPr>
                <w:rFonts w:ascii="Trebuchet MS" w:hAnsi="Trebuchet MS" w:cs="Arial"/>
                <w:sz w:val="20"/>
                <w:szCs w:val="20"/>
                <w:lang w:val="en-GB"/>
              </w:rPr>
            </w:pPr>
            <w:r w:rsidRPr="00136ED7">
              <w:rPr>
                <w:rFonts w:ascii="Trebuchet MS" w:hAnsi="Trebuchet MS" w:cs="Arial"/>
                <w:sz w:val="20"/>
                <w:szCs w:val="20"/>
                <w:lang w:val="en-GB"/>
              </w:rPr>
              <w:t>medical and military equipment</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2.04</w:t>
            </w:r>
          </w:p>
        </w:tc>
        <w:tc>
          <w:tcPr>
            <w:tcW w:w="2438" w:type="dxa"/>
          </w:tcPr>
          <w:p w:rsidR="00136ED7" w:rsidRPr="00136ED7" w:rsidRDefault="00136ED7" w:rsidP="00136ED7">
            <w:pPr>
              <w:rPr>
                <w:rFonts w:ascii="Trebuchet MS" w:hAnsi="Trebuchet MS" w:cs="Arial"/>
                <w:sz w:val="20"/>
                <w:lang w:val="en-GB"/>
              </w:rPr>
            </w:pPr>
            <w:r w:rsidRPr="00136ED7">
              <w:rPr>
                <w:rFonts w:ascii="Trebuchet MS" w:hAnsi="Trebuchet MS" w:cs="Arial"/>
                <w:sz w:val="20"/>
                <w:lang w:val="en-GB"/>
              </w:rPr>
              <w:t xml:space="preserve">What are the main topics newly covered by the revised F-Gas Regulation (EU) No. 517/2014 </w:t>
            </w:r>
            <w:r w:rsidRPr="00136ED7">
              <w:rPr>
                <w:rFonts w:ascii="Trebuchet MS" w:hAnsi="Trebuchet MS" w:cs="Arial"/>
                <w:i/>
                <w:sz w:val="20"/>
                <w:lang w:val="en-GB"/>
              </w:rPr>
              <w:t>[2]</w:t>
            </w:r>
            <w:r w:rsidRPr="00136ED7">
              <w:rPr>
                <w:rFonts w:ascii="Trebuchet MS" w:hAnsi="Trebuchet MS" w:cs="Arial"/>
                <w:sz w:val="20"/>
                <w:lang w:val="en-GB"/>
              </w:rPr>
              <w:t>?</w:t>
            </w:r>
          </w:p>
        </w:tc>
        <w:tc>
          <w:tcPr>
            <w:tcW w:w="6346" w:type="dxa"/>
          </w:tcPr>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For electrical switchgear there are a few additional requests concerning leakage checks and leakage detection systems, labelling, reporting and training and certification of personnel handling SF6.</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2.05</w:t>
            </w:r>
          </w:p>
        </w:tc>
        <w:tc>
          <w:tcPr>
            <w:tcW w:w="2438" w:type="dxa"/>
          </w:tcPr>
          <w:p w:rsidR="00136ED7" w:rsidRPr="00136ED7" w:rsidRDefault="00136ED7" w:rsidP="00136ED7">
            <w:pPr>
              <w:rPr>
                <w:rFonts w:ascii="Trebuchet MS" w:hAnsi="Trebuchet MS" w:cs="Arial"/>
                <w:sz w:val="20"/>
                <w:lang w:val="en-GB"/>
              </w:rPr>
            </w:pPr>
            <w:r w:rsidRPr="00136ED7">
              <w:rPr>
                <w:rFonts w:ascii="Trebuchet MS" w:hAnsi="Trebuchet MS" w:cs="Arial"/>
                <w:sz w:val="20"/>
                <w:lang w:val="en-GB"/>
              </w:rPr>
              <w:t xml:space="preserve">Does the F-Gas regulation (EU) No. </w:t>
            </w:r>
            <w:r w:rsidRPr="00136ED7">
              <w:rPr>
                <w:rFonts w:ascii="Trebuchet MS" w:hAnsi="Trebuchet MS" w:cs="Arial"/>
                <w:sz w:val="20"/>
                <w:lang w:val="en-GB"/>
              </w:rPr>
              <w:lastRenderedPageBreak/>
              <w:t xml:space="preserve">517/2014 </w:t>
            </w:r>
            <w:r w:rsidRPr="00136ED7">
              <w:rPr>
                <w:rFonts w:ascii="Trebuchet MS" w:hAnsi="Trebuchet MS" w:cs="Arial"/>
                <w:i/>
                <w:sz w:val="20"/>
                <w:lang w:val="en-GB"/>
              </w:rPr>
              <w:t>[2]</w:t>
            </w:r>
            <w:r w:rsidRPr="00136ED7">
              <w:rPr>
                <w:rFonts w:ascii="Trebuchet MS" w:hAnsi="Trebuchet MS" w:cs="Arial"/>
                <w:i/>
                <w:color w:val="FF0000"/>
                <w:sz w:val="20"/>
                <w:lang w:val="en-GB"/>
              </w:rPr>
              <w:t xml:space="preserve"> </w:t>
            </w:r>
            <w:r w:rsidRPr="00136ED7">
              <w:rPr>
                <w:rFonts w:ascii="Trebuchet MS" w:hAnsi="Trebuchet MS" w:cs="Arial"/>
                <w:sz w:val="20"/>
                <w:lang w:val="en-GB"/>
              </w:rPr>
              <w:t>include or plan restrictions using of SF6 for electrical switchgear?</w:t>
            </w:r>
          </w:p>
        </w:tc>
        <w:tc>
          <w:tcPr>
            <w:tcW w:w="6346" w:type="dxa"/>
          </w:tcPr>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lastRenderedPageBreak/>
              <w:t xml:space="preserve">There is no restriction of application of SF6 in electrical switchgear, which is above all kept in a closed cycle. </w:t>
            </w:r>
          </w:p>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lastRenderedPageBreak/>
              <w:t>However, concerning the use of SF6 in new medium-voltage secondary switchgear a report shall be published no later than July 2020, assessing whether cost-effective, technically feasible, energy-efficient, safe and reliable alternatives exist, which make the replacement of fluorinated greenhouse gases possible.</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lastRenderedPageBreak/>
              <w:t>2.06</w:t>
            </w:r>
          </w:p>
        </w:tc>
        <w:tc>
          <w:tcPr>
            <w:tcW w:w="2438" w:type="dxa"/>
          </w:tcPr>
          <w:p w:rsidR="00136ED7" w:rsidRPr="00136ED7" w:rsidRDefault="00136ED7" w:rsidP="00136ED7">
            <w:pPr>
              <w:rPr>
                <w:rFonts w:ascii="Trebuchet MS" w:hAnsi="Trebuchet MS" w:cs="Arial"/>
                <w:sz w:val="20"/>
                <w:lang w:val="en-GB"/>
              </w:rPr>
            </w:pPr>
            <w:r w:rsidRPr="00136ED7">
              <w:rPr>
                <w:rFonts w:ascii="Trebuchet MS" w:hAnsi="Trebuchet MS" w:cs="Arial"/>
                <w:sz w:val="20"/>
                <w:lang w:val="en-GB"/>
              </w:rPr>
              <w:t xml:space="preserve">Can another revision of the F-Gas regulation (EU) No. 517/2014 </w:t>
            </w:r>
            <w:r w:rsidRPr="00136ED7">
              <w:rPr>
                <w:rFonts w:ascii="Trebuchet MS" w:hAnsi="Trebuchet MS" w:cs="Arial"/>
                <w:i/>
                <w:sz w:val="20"/>
                <w:lang w:val="en-GB"/>
              </w:rPr>
              <w:t xml:space="preserve">[2] </w:t>
            </w:r>
            <w:r w:rsidRPr="00136ED7">
              <w:rPr>
                <w:rFonts w:ascii="Trebuchet MS" w:hAnsi="Trebuchet MS" w:cs="Arial"/>
                <w:sz w:val="20"/>
                <w:lang w:val="en-GB"/>
              </w:rPr>
              <w:t xml:space="preserve">be expected in future? </w:t>
            </w:r>
          </w:p>
        </w:tc>
        <w:tc>
          <w:tcPr>
            <w:tcW w:w="6346" w:type="dxa"/>
          </w:tcPr>
          <w:p w:rsidR="00136ED7" w:rsidRPr="00136ED7" w:rsidRDefault="00136ED7" w:rsidP="00136ED7">
            <w:pPr>
              <w:pStyle w:val="Testocommento"/>
              <w:spacing w:after="0"/>
              <w:jc w:val="both"/>
              <w:rPr>
                <w:rFonts w:ascii="Trebuchet MS" w:hAnsi="Trebuchet MS" w:cs="Arial"/>
                <w:lang w:val="en-GB"/>
              </w:rPr>
            </w:pPr>
            <w:r w:rsidRPr="00136ED7">
              <w:rPr>
                <w:rFonts w:ascii="Trebuchet MS" w:hAnsi="Trebuchet MS" w:cs="Arial"/>
                <w:lang w:val="en-GB"/>
              </w:rPr>
              <w:t>The F-Gas Regulation (EU) No. 517/2014 </w:t>
            </w:r>
            <w:r w:rsidRPr="00136ED7">
              <w:rPr>
                <w:rFonts w:ascii="Trebuchet MS" w:hAnsi="Trebuchet MS" w:cs="Arial"/>
                <w:i/>
                <w:lang w:val="en-GB"/>
              </w:rPr>
              <w:t>[2]</w:t>
            </w:r>
            <w:r w:rsidRPr="00136ED7">
              <w:rPr>
                <w:rFonts w:ascii="Trebuchet MS" w:hAnsi="Trebuchet MS" w:cs="Arial"/>
                <w:lang w:val="en-GB"/>
              </w:rPr>
              <w:t xml:space="preserve"> already states that a comprehensive report on the effects of this Regulation shall be published no later than December 2022. It shall include in particular</w:t>
            </w:r>
          </w:p>
          <w:p w:rsidR="00136ED7" w:rsidRPr="00136ED7" w:rsidRDefault="00136ED7" w:rsidP="00136ED7">
            <w:pPr>
              <w:pStyle w:val="Testocommento"/>
              <w:numPr>
                <w:ilvl w:val="0"/>
                <w:numId w:val="10"/>
              </w:numPr>
              <w:spacing w:after="0"/>
              <w:ind w:left="284" w:hanging="283"/>
              <w:jc w:val="both"/>
              <w:rPr>
                <w:rFonts w:ascii="Trebuchet MS" w:hAnsi="Trebuchet MS" w:cs="Arial"/>
                <w:lang w:val="en-GB"/>
              </w:rPr>
            </w:pPr>
            <w:r w:rsidRPr="00136ED7">
              <w:rPr>
                <w:rFonts w:ascii="Trebuchet MS" w:hAnsi="Trebuchet MS" w:cs="Arial"/>
                <w:lang w:val="en-GB"/>
              </w:rPr>
              <w:t>a forecast of the continued demand for HFCs </w:t>
            </w:r>
            <w:r w:rsidRPr="00136ED7">
              <w:rPr>
                <w:rFonts w:ascii="Trebuchet MS" w:hAnsi="Trebuchet MS" w:cs="Arial"/>
                <w:i/>
                <w:lang w:val="en-GB"/>
              </w:rPr>
              <w:t>[3]</w:t>
            </w:r>
            <w:r w:rsidRPr="00136ED7">
              <w:rPr>
                <w:rFonts w:ascii="Trebuchet MS" w:hAnsi="Trebuchet MS" w:cs="Arial"/>
                <w:lang w:val="en-GB"/>
              </w:rPr>
              <w:t xml:space="preserve"> up to and beyond 2030,</w:t>
            </w:r>
          </w:p>
          <w:p w:rsidR="00136ED7" w:rsidRPr="00136ED7" w:rsidRDefault="00136ED7" w:rsidP="00136ED7">
            <w:pPr>
              <w:pStyle w:val="Testocommento"/>
              <w:numPr>
                <w:ilvl w:val="0"/>
                <w:numId w:val="10"/>
              </w:numPr>
              <w:spacing w:after="0"/>
              <w:ind w:left="284" w:hanging="283"/>
              <w:jc w:val="both"/>
              <w:rPr>
                <w:rFonts w:ascii="Trebuchet MS" w:hAnsi="Trebuchet MS" w:cs="Arial"/>
                <w:lang w:val="en-GB"/>
              </w:rPr>
            </w:pPr>
            <w:r w:rsidRPr="00136ED7">
              <w:rPr>
                <w:rFonts w:ascii="Trebuchet MS" w:hAnsi="Trebuchet MS" w:cs="Arial"/>
                <w:lang w:val="en-GB"/>
              </w:rPr>
              <w:t>an assessment of the need for further action in light of existing and new international commitments regarding the reduction of fluorinated greenhouse gas emissions,</w:t>
            </w:r>
          </w:p>
          <w:p w:rsidR="00136ED7" w:rsidRPr="00136ED7" w:rsidRDefault="00136ED7" w:rsidP="00136ED7">
            <w:pPr>
              <w:pStyle w:val="Testocommento"/>
              <w:numPr>
                <w:ilvl w:val="0"/>
                <w:numId w:val="10"/>
              </w:numPr>
              <w:spacing w:after="0"/>
              <w:ind w:left="284" w:hanging="283"/>
              <w:jc w:val="both"/>
              <w:rPr>
                <w:rFonts w:ascii="Trebuchet MS" w:hAnsi="Trebuchet MS" w:cs="Arial"/>
                <w:lang w:val="en-GB"/>
              </w:rPr>
            </w:pPr>
            <w:r w:rsidRPr="00136ED7">
              <w:rPr>
                <w:rFonts w:ascii="Trebuchet MS" w:hAnsi="Trebuchet MS" w:cs="Arial"/>
                <w:lang w:val="en-GB"/>
              </w:rPr>
              <w:t>an overview of Standards, Safety legislation and building codes in relation to the transition to alternative refrigerants,</w:t>
            </w:r>
          </w:p>
          <w:p w:rsidR="00136ED7" w:rsidRPr="00136ED7" w:rsidRDefault="00136ED7" w:rsidP="00136ED7">
            <w:pPr>
              <w:pStyle w:val="Testocommento"/>
              <w:numPr>
                <w:ilvl w:val="0"/>
                <w:numId w:val="10"/>
              </w:numPr>
              <w:spacing w:after="0"/>
              <w:ind w:left="284" w:hanging="283"/>
              <w:jc w:val="both"/>
              <w:rPr>
                <w:rFonts w:ascii="Trebuchet MS" w:hAnsi="Trebuchet MS" w:cs="Arial"/>
                <w:lang w:val="en-GB"/>
              </w:rPr>
            </w:pPr>
            <w:r w:rsidRPr="00136ED7">
              <w:rPr>
                <w:rFonts w:ascii="Trebuchet MS" w:hAnsi="Trebuchet MS" w:cs="Arial"/>
                <w:lang w:val="en-GB"/>
              </w:rPr>
              <w:t>a review of the availability of technically feasible and cost-effective alternatives to products and equipment containing fluorinated greenhouse gases and not yet covered by the F-Gas Regulation, taking into account energy efficiency.</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2.07</w:t>
            </w:r>
          </w:p>
        </w:tc>
        <w:tc>
          <w:tcPr>
            <w:tcW w:w="2438" w:type="dxa"/>
          </w:tcPr>
          <w:p w:rsidR="00136ED7" w:rsidRPr="00136ED7" w:rsidRDefault="00136ED7" w:rsidP="00136ED7">
            <w:pPr>
              <w:rPr>
                <w:rFonts w:ascii="Trebuchet MS" w:hAnsi="Trebuchet MS" w:cs="Arial"/>
                <w:sz w:val="20"/>
                <w:lang w:val="en-GB"/>
              </w:rPr>
            </w:pPr>
            <w:r w:rsidRPr="00136ED7">
              <w:rPr>
                <w:rFonts w:ascii="Trebuchet MS" w:hAnsi="Trebuchet MS" w:cs="Arial"/>
                <w:sz w:val="20"/>
                <w:lang w:val="en-GB"/>
              </w:rPr>
              <w:t>Is there any quota of SF6 quantity per year used for electrical switchgear?</w:t>
            </w:r>
          </w:p>
        </w:tc>
        <w:tc>
          <w:tcPr>
            <w:tcW w:w="6346" w:type="dxa"/>
          </w:tcPr>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There is no quota system for the use of SF6 in electrical switchgear. The F</w:t>
            </w:r>
            <w:r w:rsidRPr="00136ED7">
              <w:rPr>
                <w:rFonts w:ascii="Trebuchet MS" w:hAnsi="Trebuchet MS" w:cs="Arial"/>
                <w:sz w:val="20"/>
                <w:lang w:val="en-GB"/>
              </w:rPr>
              <w:noBreakHyphen/>
              <w:t>Gas Regulation (EU) No. 517/2014 </w:t>
            </w:r>
            <w:r w:rsidRPr="00136ED7">
              <w:rPr>
                <w:rFonts w:ascii="Trebuchet MS" w:hAnsi="Trebuchet MS" w:cs="Arial"/>
                <w:i/>
                <w:sz w:val="20"/>
                <w:lang w:val="en-GB"/>
              </w:rPr>
              <w:t>[2]</w:t>
            </w:r>
            <w:r w:rsidRPr="00136ED7">
              <w:rPr>
                <w:rFonts w:ascii="Trebuchet MS" w:hAnsi="Trebuchet MS" w:cs="Arial"/>
                <w:sz w:val="20"/>
                <w:lang w:val="en-GB"/>
              </w:rPr>
              <w:t xml:space="preserve"> only defines a quota system for HFCs </w:t>
            </w:r>
            <w:r w:rsidRPr="00136ED7">
              <w:rPr>
                <w:rFonts w:ascii="Trebuchet MS" w:hAnsi="Trebuchet MS" w:cs="Arial"/>
                <w:i/>
                <w:sz w:val="20"/>
                <w:lang w:val="en-GB"/>
              </w:rPr>
              <w:t>[3]</w:t>
            </w:r>
            <w:r w:rsidRPr="00136ED7">
              <w:rPr>
                <w:rFonts w:ascii="Trebuchet MS" w:hAnsi="Trebuchet MS" w:cs="Arial"/>
                <w:sz w:val="20"/>
                <w:lang w:val="en-GB"/>
              </w:rPr>
              <w:t>.</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2.08</w:t>
            </w:r>
          </w:p>
        </w:tc>
        <w:tc>
          <w:tcPr>
            <w:tcW w:w="2438" w:type="dxa"/>
          </w:tcPr>
          <w:p w:rsidR="00136ED7" w:rsidRPr="00136ED7" w:rsidRDefault="00136ED7" w:rsidP="00136ED7">
            <w:pPr>
              <w:rPr>
                <w:rFonts w:ascii="Trebuchet MS" w:hAnsi="Trebuchet MS" w:cs="Arial"/>
                <w:sz w:val="20"/>
                <w:lang w:val="en-GB"/>
              </w:rPr>
            </w:pPr>
            <w:r w:rsidRPr="00136ED7">
              <w:rPr>
                <w:rFonts w:ascii="Trebuchet MS" w:hAnsi="Trebuchet MS" w:cs="Arial"/>
                <w:sz w:val="20"/>
                <w:lang w:val="en-GB"/>
              </w:rPr>
              <w:t>What has to be considered concerning leakage checks for electrical switchgear?</w:t>
            </w:r>
          </w:p>
        </w:tc>
        <w:tc>
          <w:tcPr>
            <w:tcW w:w="6346" w:type="dxa"/>
          </w:tcPr>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The F-Gas Regulation (EU) No. 517/2014 </w:t>
            </w:r>
            <w:r w:rsidRPr="00136ED7">
              <w:rPr>
                <w:rFonts w:ascii="Trebuchet MS" w:hAnsi="Trebuchet MS" w:cs="Arial"/>
                <w:i/>
                <w:sz w:val="20"/>
                <w:lang w:val="en-GB"/>
              </w:rPr>
              <w:t>[2]</w:t>
            </w:r>
            <w:r w:rsidRPr="00136ED7">
              <w:rPr>
                <w:rFonts w:ascii="Trebuchet MS" w:hAnsi="Trebuchet MS" w:cs="Arial"/>
                <w:sz w:val="20"/>
                <w:lang w:val="en-GB"/>
              </w:rPr>
              <w:t xml:space="preserve"> clarifies the cases when periodical leakage checks shall be performed. If the leakage rate is less than 0.1 % per year, or the switchgear containment (individual gas filled compartment) includes less than 6 kg SF6, or the  switchgear is equipped with a permanent leakage detection system (manometer, pressure switch or gas density monitor), there is no need for periodical leakage checks. In practical medium- and high-voltage switchgear comply with at least one of these criteria and therefore leakage checks need not be performed </w:t>
            </w:r>
            <w:r w:rsidRPr="00136ED7">
              <w:rPr>
                <w:rFonts w:ascii="Trebuchet MS" w:hAnsi="Trebuchet MS" w:cs="Arial"/>
                <w:i/>
                <w:sz w:val="20"/>
                <w:lang w:val="en-GB"/>
              </w:rPr>
              <w:t>[47]</w:t>
            </w:r>
            <w:r w:rsidRPr="00136ED7">
              <w:rPr>
                <w:rFonts w:ascii="Trebuchet MS" w:hAnsi="Trebuchet MS" w:cs="Arial"/>
                <w:sz w:val="20"/>
                <w:lang w:val="en-GB"/>
              </w:rPr>
              <w:t xml:space="preserve"> except in some rare cases.</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2.09</w:t>
            </w:r>
          </w:p>
        </w:tc>
        <w:tc>
          <w:tcPr>
            <w:tcW w:w="2438" w:type="dxa"/>
          </w:tcPr>
          <w:p w:rsidR="00136ED7" w:rsidRPr="00136ED7" w:rsidRDefault="00136ED7" w:rsidP="00136ED7">
            <w:pPr>
              <w:rPr>
                <w:rFonts w:ascii="Trebuchet MS" w:hAnsi="Trebuchet MS" w:cs="Arial"/>
                <w:sz w:val="20"/>
                <w:lang w:val="en-GB"/>
              </w:rPr>
            </w:pPr>
            <w:r w:rsidRPr="00136ED7">
              <w:rPr>
                <w:rFonts w:ascii="Trebuchet MS" w:hAnsi="Trebuchet MS" w:cs="Arial"/>
                <w:sz w:val="20"/>
                <w:lang w:val="en-GB"/>
              </w:rPr>
              <w:t>Is it mandatory to add a leakage detection system to electrical switchgear?</w:t>
            </w:r>
          </w:p>
        </w:tc>
        <w:tc>
          <w:tcPr>
            <w:tcW w:w="6346" w:type="dxa"/>
          </w:tcPr>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As soon as a separate switchgear gas compartment contains F-Gas covered by the F-Gas regulation with more than 500 t of CO2-equivalent </w:t>
            </w:r>
            <w:r w:rsidRPr="00136ED7">
              <w:rPr>
                <w:rFonts w:ascii="Trebuchet MS" w:hAnsi="Trebuchet MS" w:cs="Arial"/>
                <w:i/>
                <w:sz w:val="20"/>
                <w:lang w:val="en-GB"/>
              </w:rPr>
              <w:t>[4]</w:t>
            </w:r>
            <w:r w:rsidRPr="00136ED7">
              <w:rPr>
                <w:rFonts w:ascii="Trebuchet MS" w:hAnsi="Trebuchet MS" w:cs="Arial"/>
                <w:sz w:val="20"/>
                <w:lang w:val="en-GB"/>
              </w:rPr>
              <w:t xml:space="preserve"> (equals about 21 kg SF6), it is mandatory to equip it with a permanent leakage detection system. The proper function of this leakage detection system must be checked at least every six years.</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2.10</w:t>
            </w:r>
          </w:p>
        </w:tc>
        <w:tc>
          <w:tcPr>
            <w:tcW w:w="2438" w:type="dxa"/>
          </w:tcPr>
          <w:p w:rsidR="00136ED7" w:rsidRPr="00136ED7" w:rsidRDefault="00136ED7" w:rsidP="00136ED7">
            <w:pPr>
              <w:rPr>
                <w:rFonts w:ascii="Trebuchet MS" w:hAnsi="Trebuchet MS" w:cs="Arial"/>
                <w:sz w:val="20"/>
                <w:lang w:val="en-GB"/>
              </w:rPr>
            </w:pPr>
            <w:r w:rsidRPr="00136ED7">
              <w:rPr>
                <w:rFonts w:ascii="Trebuchet MS" w:hAnsi="Trebuchet MS" w:cs="Arial"/>
                <w:sz w:val="20"/>
                <w:lang w:val="en-GB"/>
              </w:rPr>
              <w:t>Is there a need to specify a leakage rate for electrical switchgear?</w:t>
            </w:r>
          </w:p>
        </w:tc>
        <w:tc>
          <w:tcPr>
            <w:tcW w:w="6346" w:type="dxa"/>
          </w:tcPr>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Generally there is no need to specify a leakage rate for electrical switchgear, but if the manufacturer’s specification states an annual leakage rate less than 0.1 % for the equipment, this information shall be put on the switchgear label.</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2.11</w:t>
            </w:r>
          </w:p>
        </w:tc>
        <w:tc>
          <w:tcPr>
            <w:tcW w:w="2438" w:type="dxa"/>
          </w:tcPr>
          <w:p w:rsidR="00136ED7" w:rsidRPr="00136ED7" w:rsidRDefault="00136ED7" w:rsidP="00136ED7">
            <w:pPr>
              <w:rPr>
                <w:rFonts w:ascii="Trebuchet MS" w:hAnsi="Trebuchet MS" w:cs="Arial"/>
                <w:sz w:val="20"/>
                <w:lang w:val="en-GB"/>
              </w:rPr>
            </w:pPr>
            <w:r w:rsidRPr="00136ED7">
              <w:rPr>
                <w:rFonts w:ascii="Trebuchet MS" w:hAnsi="Trebuchet MS" w:cs="Arial"/>
                <w:sz w:val="20"/>
                <w:lang w:val="en-GB"/>
              </w:rPr>
              <w:t>What has to be considered for labelling electrical switchgear?</w:t>
            </w:r>
          </w:p>
        </w:tc>
        <w:tc>
          <w:tcPr>
            <w:tcW w:w="6346" w:type="dxa"/>
          </w:tcPr>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There is no standard format for the label, but instructions for it are given in Article 12 of the F-Gas Regulation (EU) No. 517/2014 </w:t>
            </w:r>
            <w:r w:rsidRPr="00136ED7">
              <w:rPr>
                <w:rFonts w:ascii="Trebuchet MS" w:hAnsi="Trebuchet MS" w:cs="Arial"/>
                <w:i/>
                <w:sz w:val="20"/>
                <w:lang w:val="en-GB"/>
              </w:rPr>
              <w:t>[2]</w:t>
            </w:r>
            <w:r w:rsidRPr="00136ED7">
              <w:rPr>
                <w:rFonts w:ascii="Trebuchet MS" w:hAnsi="Trebuchet MS" w:cs="Arial"/>
                <w:sz w:val="20"/>
                <w:lang w:val="en-GB"/>
              </w:rPr>
              <w:t xml:space="preserve"> as well as in the dedicated Implementing Regulation (EU) No. 2015/2068. It shall contain:</w:t>
            </w:r>
          </w:p>
          <w:p w:rsidR="00136ED7" w:rsidRPr="00136ED7" w:rsidRDefault="00136ED7" w:rsidP="00136ED7">
            <w:pPr>
              <w:pStyle w:val="Paragrafoelenco"/>
              <w:numPr>
                <w:ilvl w:val="0"/>
                <w:numId w:val="9"/>
              </w:numPr>
              <w:spacing w:after="0" w:line="240" w:lineRule="auto"/>
              <w:ind w:left="284" w:hanging="283"/>
              <w:jc w:val="both"/>
              <w:rPr>
                <w:rFonts w:ascii="Trebuchet MS" w:hAnsi="Trebuchet MS" w:cs="Arial"/>
                <w:sz w:val="20"/>
                <w:szCs w:val="20"/>
                <w:lang w:val="en-GB"/>
              </w:rPr>
            </w:pPr>
            <w:r w:rsidRPr="00136ED7">
              <w:rPr>
                <w:rFonts w:ascii="Trebuchet MS" w:hAnsi="Trebuchet MS" w:cs="Arial"/>
                <w:sz w:val="20"/>
                <w:szCs w:val="20"/>
                <w:lang w:val="en-GB"/>
              </w:rPr>
              <w:lastRenderedPageBreak/>
              <w:t>the text “contains fluorinated greenhouse gases”,</w:t>
            </w:r>
          </w:p>
          <w:p w:rsidR="00136ED7" w:rsidRPr="00136ED7" w:rsidRDefault="00136ED7" w:rsidP="00136ED7">
            <w:pPr>
              <w:pStyle w:val="Paragrafoelenco"/>
              <w:numPr>
                <w:ilvl w:val="0"/>
                <w:numId w:val="9"/>
              </w:numPr>
              <w:spacing w:after="0" w:line="240" w:lineRule="auto"/>
              <w:ind w:left="284" w:hanging="283"/>
              <w:jc w:val="both"/>
              <w:rPr>
                <w:rFonts w:ascii="Trebuchet MS" w:hAnsi="Trebuchet MS" w:cs="EUAlbertina"/>
                <w:color w:val="000000"/>
                <w:sz w:val="20"/>
                <w:szCs w:val="20"/>
                <w:lang w:val="en-GB"/>
              </w:rPr>
            </w:pPr>
            <w:r w:rsidRPr="00136ED7">
              <w:rPr>
                <w:rFonts w:ascii="Trebuchet MS" w:hAnsi="Trebuchet MS" w:cs="EUAlbertina"/>
                <w:color w:val="000000"/>
                <w:sz w:val="20"/>
                <w:szCs w:val="20"/>
                <w:lang w:val="en-GB"/>
              </w:rPr>
              <w:t>the accepted industry designation for the fluorinated greenhouse gases concerned or, if no such designation is available, its chemical name,</w:t>
            </w:r>
          </w:p>
          <w:p w:rsidR="00136ED7" w:rsidRPr="00136ED7" w:rsidRDefault="00136ED7" w:rsidP="00136ED7">
            <w:pPr>
              <w:pStyle w:val="Paragrafoelenco"/>
              <w:numPr>
                <w:ilvl w:val="0"/>
                <w:numId w:val="24"/>
              </w:numPr>
              <w:spacing w:after="0" w:line="240" w:lineRule="auto"/>
              <w:ind w:left="284" w:hanging="284"/>
              <w:jc w:val="both"/>
              <w:rPr>
                <w:rFonts w:ascii="Trebuchet MS" w:hAnsi="Trebuchet MS" w:cs="Arial"/>
                <w:strike/>
                <w:sz w:val="20"/>
                <w:szCs w:val="20"/>
                <w:lang w:val="en-GB"/>
              </w:rPr>
            </w:pPr>
            <w:r w:rsidRPr="00136ED7">
              <w:rPr>
                <w:rFonts w:ascii="Trebuchet MS" w:hAnsi="Trebuchet MS" w:cs="EUAlbertina"/>
                <w:color w:val="000000"/>
                <w:sz w:val="20"/>
                <w:szCs w:val="20"/>
                <w:lang w:val="en-GB"/>
              </w:rPr>
              <w:t>the gas quantity expressed in kg and in its CO2-equivalent </w:t>
            </w:r>
            <w:r w:rsidRPr="00136ED7">
              <w:rPr>
                <w:rFonts w:ascii="Trebuchet MS" w:hAnsi="Trebuchet MS" w:cs="EUAlbertina"/>
                <w:i/>
                <w:color w:val="000000"/>
                <w:sz w:val="20"/>
                <w:szCs w:val="20"/>
                <w:lang w:val="en-GB"/>
              </w:rPr>
              <w:t>[4]</w:t>
            </w:r>
            <w:r w:rsidRPr="00136ED7">
              <w:rPr>
                <w:rFonts w:ascii="Trebuchet MS" w:hAnsi="Trebuchet MS" w:cs="EUAlbertina"/>
                <w:color w:val="000000"/>
                <w:sz w:val="20"/>
                <w:szCs w:val="20"/>
                <w:lang w:val="en-GB"/>
              </w:rPr>
              <w:t xml:space="preserve"> in tonnes, and its GWP </w:t>
            </w:r>
            <w:r w:rsidRPr="00136ED7">
              <w:rPr>
                <w:rFonts w:ascii="Trebuchet MS" w:hAnsi="Trebuchet MS" w:cs="EUAlbertina"/>
                <w:i/>
                <w:color w:val="000000"/>
                <w:sz w:val="20"/>
                <w:szCs w:val="20"/>
                <w:lang w:val="en-GB"/>
              </w:rPr>
              <w:t>[5]</w:t>
            </w:r>
            <w:r w:rsidRPr="00136ED7">
              <w:rPr>
                <w:rFonts w:ascii="Trebuchet MS" w:hAnsi="Trebuchet MS" w:cs="EUAlbertina"/>
                <w:color w:val="000000"/>
                <w:sz w:val="20"/>
                <w:szCs w:val="20"/>
                <w:lang w:val="en-GB"/>
              </w:rPr>
              <w:t>.</w:t>
            </w:r>
          </w:p>
          <w:p w:rsidR="00136ED7" w:rsidRPr="00136ED7" w:rsidRDefault="00136ED7" w:rsidP="00136ED7">
            <w:pPr>
              <w:jc w:val="both"/>
              <w:rPr>
                <w:rFonts w:ascii="Trebuchet MS" w:hAnsi="Trebuchet MS" w:cs="Arial"/>
                <w:sz w:val="20"/>
                <w:highlight w:val="yellow"/>
                <w:lang w:val="en-GB"/>
              </w:rPr>
            </w:pPr>
            <w:r w:rsidRPr="00136ED7">
              <w:rPr>
                <w:rFonts w:ascii="Trebuchet MS" w:hAnsi="Trebuchet MS" w:cs="Arial"/>
                <w:sz w:val="20"/>
                <w:lang w:val="en-GB"/>
              </w:rPr>
              <w:t>The label shall be put adjacent</w:t>
            </w:r>
            <w:r w:rsidRPr="00136ED7">
              <w:rPr>
                <w:rFonts w:ascii="Trebuchet MS" w:hAnsi="Trebuchet MS" w:cs="Arial"/>
                <w:strike/>
                <w:sz w:val="20"/>
                <w:lang w:val="en-GB"/>
              </w:rPr>
              <w:t xml:space="preserve"> </w:t>
            </w:r>
            <w:r w:rsidRPr="00136ED7">
              <w:rPr>
                <w:rFonts w:ascii="Trebuchet MS" w:hAnsi="Trebuchet MS" w:cs="Arial"/>
                <w:sz w:val="20"/>
                <w:lang w:val="en-GB"/>
              </w:rPr>
              <w:t>to the service ports for charging or</w:t>
            </w:r>
            <w:r w:rsidRPr="00136ED7">
              <w:rPr>
                <w:rFonts w:ascii="Trebuchet MS" w:hAnsi="Trebuchet MS" w:cs="Arial"/>
                <w:strike/>
                <w:sz w:val="20"/>
                <w:lang w:val="en-GB"/>
              </w:rPr>
              <w:t xml:space="preserve"> r</w:t>
            </w:r>
            <w:r w:rsidRPr="00136ED7">
              <w:rPr>
                <w:rFonts w:ascii="Trebuchet MS" w:hAnsi="Trebuchet MS" w:cs="Arial"/>
                <w:sz w:val="20"/>
                <w:lang w:val="en-GB"/>
              </w:rPr>
              <w:t>ecovering the fluorinated greenhouse gas or on that part of the product/equipment that contains the fluorinated greenhouse gas. Application of the labelling rules shall apply for each new product put on the market in Europe starting January 2017.</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lastRenderedPageBreak/>
              <w:t>2.12</w:t>
            </w:r>
          </w:p>
        </w:tc>
        <w:tc>
          <w:tcPr>
            <w:tcW w:w="2438" w:type="dxa"/>
          </w:tcPr>
          <w:p w:rsidR="00136ED7" w:rsidRPr="00136ED7" w:rsidDel="001D0CAF" w:rsidRDefault="00136ED7" w:rsidP="00136ED7">
            <w:pPr>
              <w:rPr>
                <w:rFonts w:ascii="Trebuchet MS" w:hAnsi="Trebuchet MS" w:cs="Arial"/>
                <w:sz w:val="20"/>
                <w:lang w:val="en-GB"/>
              </w:rPr>
            </w:pPr>
            <w:r w:rsidRPr="00136ED7">
              <w:rPr>
                <w:rFonts w:ascii="Trebuchet MS" w:hAnsi="Trebuchet MS" w:cs="Arial"/>
                <w:sz w:val="20"/>
                <w:lang w:val="en-GB"/>
              </w:rPr>
              <w:t>Different values of GWP </w:t>
            </w:r>
            <w:r w:rsidRPr="00136ED7">
              <w:rPr>
                <w:rFonts w:ascii="Trebuchet MS" w:hAnsi="Trebuchet MS" w:cs="Arial"/>
                <w:i/>
                <w:sz w:val="20"/>
                <w:lang w:val="en-GB"/>
              </w:rPr>
              <w:t>[5]</w:t>
            </w:r>
            <w:r w:rsidRPr="00136ED7">
              <w:rPr>
                <w:rFonts w:ascii="Trebuchet MS" w:hAnsi="Trebuchet MS" w:cs="Arial"/>
                <w:sz w:val="20"/>
                <w:lang w:val="en-GB"/>
              </w:rPr>
              <w:t xml:space="preserve"> of SF6 are stated in the literature. What shall be chosen for labelling?</w:t>
            </w:r>
          </w:p>
        </w:tc>
        <w:tc>
          <w:tcPr>
            <w:tcW w:w="6346" w:type="dxa"/>
          </w:tcPr>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The GWP </w:t>
            </w:r>
            <w:r w:rsidRPr="00136ED7">
              <w:rPr>
                <w:rFonts w:ascii="Trebuchet MS" w:hAnsi="Trebuchet MS" w:cs="Arial"/>
                <w:i/>
                <w:sz w:val="20"/>
                <w:lang w:val="en-GB"/>
              </w:rPr>
              <w:t>[5]</w:t>
            </w:r>
            <w:r w:rsidRPr="00136ED7">
              <w:rPr>
                <w:rFonts w:ascii="Trebuchet MS" w:hAnsi="Trebuchet MS" w:cs="Arial"/>
                <w:sz w:val="20"/>
                <w:lang w:val="en-GB"/>
              </w:rPr>
              <w:t xml:space="preserve"> of SF6 is periodically checked by the IPCC </w:t>
            </w:r>
            <w:r w:rsidRPr="00136ED7">
              <w:rPr>
                <w:rFonts w:ascii="Trebuchet MS" w:hAnsi="Trebuchet MS" w:cs="Arial"/>
                <w:i/>
                <w:sz w:val="20"/>
                <w:lang w:val="en-GB"/>
              </w:rPr>
              <w:t>[6]</w:t>
            </w:r>
            <w:r w:rsidRPr="00136ED7">
              <w:rPr>
                <w:rFonts w:ascii="Trebuchet MS" w:hAnsi="Trebuchet MS" w:cs="Arial"/>
                <w:sz w:val="20"/>
                <w:lang w:val="en-GB"/>
              </w:rPr>
              <w:t>. The value 22,800 was defined in the IPCC Assessment Report no. 4 and is reflected in the F-Gas Regulation (EU) No. 517/2014 </w:t>
            </w:r>
            <w:r w:rsidRPr="00136ED7">
              <w:rPr>
                <w:rFonts w:ascii="Trebuchet MS" w:hAnsi="Trebuchet MS" w:cs="Arial"/>
                <w:i/>
                <w:sz w:val="20"/>
                <w:lang w:val="en-GB"/>
              </w:rPr>
              <w:t>[2]</w:t>
            </w:r>
            <w:r w:rsidRPr="00136ED7">
              <w:rPr>
                <w:rFonts w:ascii="Trebuchet MS" w:hAnsi="Trebuchet MS" w:cs="Arial"/>
                <w:sz w:val="20"/>
                <w:lang w:val="en-GB"/>
              </w:rPr>
              <w:t>. It shall be used for labelling, even if a slightly different value (23,500) has been mentioned in the IPCC Assessment Report no. 5.</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2.13</w:t>
            </w:r>
          </w:p>
        </w:tc>
        <w:tc>
          <w:tcPr>
            <w:tcW w:w="2438" w:type="dxa"/>
          </w:tcPr>
          <w:p w:rsidR="00136ED7" w:rsidRPr="00136ED7" w:rsidRDefault="00136ED7" w:rsidP="00136ED7">
            <w:pPr>
              <w:rPr>
                <w:rFonts w:ascii="Trebuchet MS" w:hAnsi="Trebuchet MS" w:cs="Arial"/>
                <w:sz w:val="20"/>
                <w:lang w:val="en-GB"/>
              </w:rPr>
            </w:pPr>
            <w:r w:rsidRPr="00136ED7">
              <w:rPr>
                <w:rFonts w:ascii="Trebuchet MS" w:hAnsi="Trebuchet MS" w:cs="Arial"/>
                <w:sz w:val="20"/>
                <w:lang w:val="en-GB"/>
              </w:rPr>
              <w:t>Who shall report and what shall be reported on SF6?</w:t>
            </w:r>
          </w:p>
          <w:p w:rsidR="00136ED7" w:rsidRPr="00136ED7" w:rsidRDefault="00136ED7" w:rsidP="00136ED7">
            <w:pPr>
              <w:rPr>
                <w:rFonts w:ascii="Trebuchet MS" w:hAnsi="Trebuchet MS" w:cs="Arial"/>
                <w:sz w:val="20"/>
                <w:lang w:val="en-GB"/>
              </w:rPr>
            </w:pPr>
          </w:p>
        </w:tc>
        <w:tc>
          <w:tcPr>
            <w:tcW w:w="6346" w:type="dxa"/>
          </w:tcPr>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F-gas reporting is explained in the Implementing Regulation (EU) No. 1191/2014. According to its Annex Section 3 o</w:t>
            </w:r>
            <w:r w:rsidRPr="00136ED7">
              <w:rPr>
                <w:rFonts w:ascii="Trebuchet MS" w:hAnsi="Trebuchet MS"/>
                <w:sz w:val="20"/>
                <w:lang w:val="en-GB"/>
              </w:rPr>
              <w:t xml:space="preserve">nly exports of bulk gases, including any quantities shipped alongside equipment for the purpose of charging that equipment after export shall be reported. </w:t>
            </w:r>
            <w:r w:rsidRPr="00136ED7">
              <w:rPr>
                <w:rFonts w:ascii="Trebuchet MS" w:hAnsi="Trebuchet MS" w:cs="Arial"/>
                <w:sz w:val="20"/>
                <w:lang w:val="en-GB"/>
              </w:rPr>
              <w:t>Due to the low threshold fixed under the obligation of reporting, in practice each manufacturer of high-voltage equipment, supplying the charging gas alongside the equipment, will be obliged to annually report.</w:t>
            </w:r>
          </w:p>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 xml:space="preserve">According to the Regulation Annex Section 11 producers of products/equipment manufactured in the European Union shall not report on products/equipment where the contained gases were previously imported into or produced in the European Union. Therefore manufacturers exporting sealed pressure system switchgear (mainly medium-voltage switchgear) are not obliged to report. </w:t>
            </w:r>
          </w:p>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It is recommended to contact National Authorities for proper procedure.</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2.14</w:t>
            </w:r>
          </w:p>
        </w:tc>
        <w:tc>
          <w:tcPr>
            <w:tcW w:w="2438" w:type="dxa"/>
          </w:tcPr>
          <w:p w:rsidR="00136ED7" w:rsidRPr="00136ED7" w:rsidRDefault="00136ED7" w:rsidP="00136ED7">
            <w:pPr>
              <w:rPr>
                <w:rFonts w:ascii="Trebuchet MS" w:hAnsi="Trebuchet MS" w:cs="Arial"/>
                <w:sz w:val="20"/>
                <w:lang w:val="en-GB"/>
              </w:rPr>
            </w:pPr>
            <w:r w:rsidRPr="00136ED7">
              <w:rPr>
                <w:rFonts w:ascii="Trebuchet MS" w:hAnsi="Trebuchet MS" w:cs="Arial"/>
                <w:sz w:val="20"/>
                <w:lang w:val="en-GB"/>
              </w:rPr>
              <w:t xml:space="preserve">How the SF6 reporting is organized? </w:t>
            </w:r>
          </w:p>
        </w:tc>
        <w:tc>
          <w:tcPr>
            <w:tcW w:w="6346" w:type="dxa"/>
          </w:tcPr>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Reporting shall be delivered to the European Commission annually, by March 31. A template is available in Regulation (EU) No. 1191/2014.</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2.15</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 xml:space="preserve">What are the user’s obligations for monitoring and reporting SF6-data of medium-voltage switchgear? </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A user monitoring and reporting of SF6 emissions for medium-voltage switchgear is out of the scope of the F-Gas Regulation (EU) No. 517/2014 </w:t>
            </w:r>
            <w:r w:rsidRPr="00136ED7">
              <w:rPr>
                <w:rFonts w:ascii="Trebuchet MS" w:hAnsi="Trebuchet MS"/>
                <w:bCs/>
                <w:i/>
                <w:iCs/>
                <w:sz w:val="20"/>
                <w:lang w:val="en-GB"/>
              </w:rPr>
              <w:t>[2]</w:t>
            </w:r>
            <w:r w:rsidRPr="00136ED7">
              <w:rPr>
                <w:rFonts w:ascii="Trebuchet MS" w:hAnsi="Trebuchet MS"/>
                <w:bCs/>
                <w:iCs/>
                <w:sz w:val="20"/>
                <w:lang w:val="en-GB"/>
              </w:rPr>
              <w:t>. The National Authorities must develop their own monitoring systems in order to meet their obligations under the Kyoto Protocol </w:t>
            </w:r>
            <w:r w:rsidRPr="00136ED7">
              <w:rPr>
                <w:rFonts w:ascii="Trebuchet MS" w:hAnsi="Trebuchet MS"/>
                <w:bCs/>
                <w:i/>
                <w:iCs/>
                <w:sz w:val="20"/>
                <w:lang w:val="en-GB"/>
              </w:rPr>
              <w:t>[7]</w:t>
            </w:r>
            <w:r w:rsidRPr="00136ED7">
              <w:rPr>
                <w:rFonts w:ascii="Trebuchet MS" w:hAnsi="Trebuchet MS"/>
                <w:bCs/>
                <w:iCs/>
                <w:sz w:val="20"/>
                <w:lang w:val="en-GB"/>
              </w:rPr>
              <w:t xml:space="preserve"> (refer to Article 20 of the F-Gas Regulation).</w:t>
            </w:r>
          </w:p>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As far as sealed pressure systems are concerned (typically valid for medium-voltage switchgear), users do not need to monitor or report SF6 emissions. Therefore they only have to assure that the end-of-life disposal is carried out by certified personnel of a qualified entity in accordance with European Regulation (EU) No. 2015/2066.</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2.16</w:t>
            </w:r>
          </w:p>
        </w:tc>
        <w:tc>
          <w:tcPr>
            <w:tcW w:w="2438" w:type="dxa"/>
          </w:tcPr>
          <w:p w:rsidR="00136ED7" w:rsidRPr="00136ED7" w:rsidRDefault="00136ED7" w:rsidP="00136ED7">
            <w:pPr>
              <w:rPr>
                <w:rFonts w:ascii="Trebuchet MS" w:hAnsi="Trebuchet MS" w:cs="Arial"/>
                <w:sz w:val="20"/>
                <w:lang w:val="en-GB"/>
              </w:rPr>
            </w:pPr>
            <w:r w:rsidRPr="00136ED7">
              <w:rPr>
                <w:rFonts w:ascii="Trebuchet MS" w:hAnsi="Trebuchet MS" w:cs="Arial"/>
                <w:sz w:val="20"/>
                <w:lang w:val="en-GB"/>
              </w:rPr>
              <w:t xml:space="preserve">Is it necessary to hold a certificate for SF6 </w:t>
            </w:r>
            <w:r w:rsidRPr="00136ED7">
              <w:rPr>
                <w:rFonts w:ascii="Trebuchet MS" w:hAnsi="Trebuchet MS" w:cs="Arial"/>
                <w:sz w:val="20"/>
                <w:lang w:val="en-GB"/>
              </w:rPr>
              <w:lastRenderedPageBreak/>
              <w:t>handling?</w:t>
            </w:r>
          </w:p>
        </w:tc>
        <w:tc>
          <w:tcPr>
            <w:tcW w:w="6346" w:type="dxa"/>
          </w:tcPr>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lastRenderedPageBreak/>
              <w:t>Concerning certificates, the F-Gas regulation (EU) No. 517/2014 </w:t>
            </w:r>
            <w:r w:rsidRPr="00136ED7">
              <w:rPr>
                <w:rFonts w:ascii="Trebuchet MS" w:hAnsi="Trebuchet MS" w:cs="Arial"/>
                <w:i/>
                <w:sz w:val="20"/>
                <w:lang w:val="en-GB"/>
              </w:rPr>
              <w:t>[2]</w:t>
            </w:r>
            <w:r w:rsidRPr="00136ED7">
              <w:rPr>
                <w:rFonts w:ascii="Trebuchet MS" w:hAnsi="Trebuchet MS" w:cs="Arial"/>
                <w:sz w:val="20"/>
                <w:lang w:val="en-GB"/>
              </w:rPr>
              <w:t xml:space="preserve"> refers to high-voltage switchgear (which in its context means all </w:t>
            </w:r>
            <w:r w:rsidRPr="00136ED7">
              <w:rPr>
                <w:rFonts w:ascii="Trebuchet MS" w:hAnsi="Trebuchet MS" w:cs="Arial"/>
                <w:sz w:val="20"/>
                <w:lang w:val="en-GB"/>
              </w:rPr>
              <w:lastRenderedPageBreak/>
              <w:t>voltage levels above 1 kV) and the Implementing Regulation (EU) No. 2015/2066 specifically demands that personnel involved in handling SF6 need to hold a certificate when carrying out the following tasks on electrical switchgear:</w:t>
            </w:r>
          </w:p>
          <w:p w:rsidR="00136ED7" w:rsidRPr="00136ED7" w:rsidRDefault="00136ED7" w:rsidP="00136ED7">
            <w:pPr>
              <w:pStyle w:val="Paragrafoelenco"/>
              <w:numPr>
                <w:ilvl w:val="0"/>
                <w:numId w:val="11"/>
              </w:numPr>
              <w:spacing w:after="0" w:line="240" w:lineRule="auto"/>
              <w:ind w:left="284" w:hanging="283"/>
              <w:jc w:val="both"/>
              <w:rPr>
                <w:rFonts w:ascii="Trebuchet MS" w:hAnsi="Trebuchet MS" w:cs="Arial"/>
                <w:sz w:val="20"/>
                <w:szCs w:val="20"/>
                <w:lang w:val="en-GB"/>
              </w:rPr>
            </w:pPr>
            <w:r w:rsidRPr="00136ED7">
              <w:rPr>
                <w:rFonts w:ascii="Trebuchet MS" w:hAnsi="Trebuchet MS" w:cs="Arial"/>
                <w:sz w:val="20"/>
                <w:szCs w:val="20"/>
                <w:lang w:val="en-GB"/>
              </w:rPr>
              <w:t>installation,</w:t>
            </w:r>
          </w:p>
          <w:p w:rsidR="00136ED7" w:rsidRPr="00136ED7" w:rsidRDefault="00136ED7" w:rsidP="00136ED7">
            <w:pPr>
              <w:pStyle w:val="Paragrafoelenco"/>
              <w:numPr>
                <w:ilvl w:val="0"/>
                <w:numId w:val="11"/>
              </w:numPr>
              <w:spacing w:after="0" w:line="240" w:lineRule="auto"/>
              <w:ind w:left="284" w:hanging="283"/>
              <w:jc w:val="both"/>
              <w:rPr>
                <w:rFonts w:ascii="Trebuchet MS" w:hAnsi="Trebuchet MS" w:cs="Arial"/>
                <w:sz w:val="20"/>
                <w:szCs w:val="20"/>
                <w:lang w:val="en-GB"/>
              </w:rPr>
            </w:pPr>
            <w:r w:rsidRPr="00136ED7">
              <w:rPr>
                <w:rFonts w:ascii="Trebuchet MS" w:hAnsi="Trebuchet MS" w:cs="Arial"/>
                <w:sz w:val="20"/>
                <w:szCs w:val="20"/>
                <w:lang w:val="en-GB"/>
              </w:rPr>
              <w:t>servicing,</w:t>
            </w:r>
          </w:p>
          <w:p w:rsidR="00136ED7" w:rsidRPr="00136ED7" w:rsidRDefault="00136ED7" w:rsidP="00136ED7">
            <w:pPr>
              <w:pStyle w:val="Paragrafoelenco"/>
              <w:numPr>
                <w:ilvl w:val="0"/>
                <w:numId w:val="11"/>
              </w:numPr>
              <w:spacing w:after="0" w:line="240" w:lineRule="auto"/>
              <w:ind w:left="284" w:hanging="283"/>
              <w:jc w:val="both"/>
              <w:rPr>
                <w:rFonts w:ascii="Trebuchet MS" w:hAnsi="Trebuchet MS" w:cs="Arial"/>
                <w:sz w:val="20"/>
                <w:szCs w:val="20"/>
                <w:lang w:val="en-GB"/>
              </w:rPr>
            </w:pPr>
            <w:r w:rsidRPr="00136ED7">
              <w:rPr>
                <w:rFonts w:ascii="Trebuchet MS" w:hAnsi="Trebuchet MS" w:cs="Arial"/>
                <w:sz w:val="20"/>
                <w:szCs w:val="20"/>
                <w:lang w:val="en-GB"/>
              </w:rPr>
              <w:t>maintenance,</w:t>
            </w:r>
          </w:p>
          <w:p w:rsidR="00136ED7" w:rsidRPr="00136ED7" w:rsidRDefault="00136ED7" w:rsidP="00136ED7">
            <w:pPr>
              <w:pStyle w:val="Paragrafoelenco"/>
              <w:numPr>
                <w:ilvl w:val="0"/>
                <w:numId w:val="11"/>
              </w:numPr>
              <w:spacing w:after="0" w:line="240" w:lineRule="auto"/>
              <w:ind w:left="284" w:hanging="283"/>
              <w:jc w:val="both"/>
              <w:rPr>
                <w:rFonts w:ascii="Trebuchet MS" w:hAnsi="Trebuchet MS" w:cs="Arial"/>
                <w:sz w:val="20"/>
                <w:szCs w:val="20"/>
                <w:lang w:val="en-GB"/>
              </w:rPr>
            </w:pPr>
            <w:r w:rsidRPr="00136ED7">
              <w:rPr>
                <w:rFonts w:ascii="Trebuchet MS" w:hAnsi="Trebuchet MS" w:cs="Arial"/>
                <w:sz w:val="20"/>
                <w:szCs w:val="20"/>
                <w:lang w:val="en-GB"/>
              </w:rPr>
              <w:t>repair,</w:t>
            </w:r>
          </w:p>
          <w:p w:rsidR="00136ED7" w:rsidRPr="00136ED7" w:rsidRDefault="00136ED7" w:rsidP="00136ED7">
            <w:pPr>
              <w:pStyle w:val="Paragrafoelenco"/>
              <w:numPr>
                <w:ilvl w:val="0"/>
                <w:numId w:val="11"/>
              </w:numPr>
              <w:spacing w:after="0" w:line="240" w:lineRule="auto"/>
              <w:ind w:left="284" w:hanging="283"/>
              <w:jc w:val="both"/>
              <w:rPr>
                <w:rFonts w:ascii="Trebuchet MS" w:hAnsi="Trebuchet MS" w:cs="Arial"/>
                <w:sz w:val="20"/>
                <w:szCs w:val="20"/>
                <w:lang w:val="en-GB"/>
              </w:rPr>
            </w:pPr>
            <w:r w:rsidRPr="00136ED7">
              <w:rPr>
                <w:rFonts w:ascii="Trebuchet MS" w:hAnsi="Trebuchet MS" w:cs="Arial"/>
                <w:sz w:val="20"/>
                <w:szCs w:val="20"/>
                <w:lang w:val="en-GB"/>
              </w:rPr>
              <w:t>decommissioning</w:t>
            </w:r>
          </w:p>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of SF6 switchgear. Practically, for sealed pressure system medium-voltage switchgear it is only necessary to hold a certificate to recover SF6 at the end of its operating life.</w:t>
            </w:r>
          </w:p>
          <w:p w:rsidR="00136ED7" w:rsidRPr="00136ED7" w:rsidRDefault="00136ED7" w:rsidP="00136ED7">
            <w:pPr>
              <w:jc w:val="both"/>
              <w:rPr>
                <w:rFonts w:ascii="Trebuchet MS" w:hAnsi="Trebuchet MS" w:cs="Arial"/>
                <w:sz w:val="20"/>
                <w:lang w:val="en-GB"/>
              </w:rPr>
            </w:pPr>
            <w:r w:rsidRPr="00136ED7">
              <w:rPr>
                <w:rFonts w:ascii="Trebuchet MS" w:hAnsi="Trebuchet MS" w:cs="Arial"/>
                <w:sz w:val="20"/>
                <w:u w:val="single"/>
                <w:lang w:val="en-GB"/>
              </w:rPr>
              <w:t>Note</w:t>
            </w:r>
            <w:r w:rsidRPr="00136ED7">
              <w:rPr>
                <w:rFonts w:ascii="Trebuchet MS" w:hAnsi="Trebuchet MS" w:cs="Arial"/>
                <w:sz w:val="20"/>
                <w:lang w:val="en-GB"/>
              </w:rPr>
              <w:t xml:space="preserve">: Regulation (EC) No. 305/2008 is still valid until June 30, 2017. Starting July 1, 2017, the Implementing Regulation (EU) No. 2015/2066 applies. </w:t>
            </w:r>
          </w:p>
          <w:p w:rsidR="00136ED7" w:rsidRPr="00136ED7" w:rsidRDefault="00136ED7" w:rsidP="00136ED7">
            <w:pPr>
              <w:jc w:val="both"/>
              <w:rPr>
                <w:rFonts w:ascii="Trebuchet MS" w:hAnsi="Trebuchet MS" w:cs="Arial"/>
                <w:sz w:val="20"/>
                <w:lang w:val="en-GB"/>
              </w:rPr>
            </w:pPr>
            <w:r w:rsidRPr="00136ED7">
              <w:rPr>
                <w:rFonts w:ascii="Trebuchet MS" w:hAnsi="Trebuchet MS"/>
                <w:sz w:val="19"/>
                <w:szCs w:val="19"/>
                <w:lang w:val="en-GB"/>
              </w:rPr>
              <w:t xml:space="preserve">Holders of </w:t>
            </w:r>
            <w:r w:rsidRPr="00136ED7">
              <w:rPr>
                <w:rFonts w:ascii="Trebuchet MS" w:hAnsi="Trebuchet MS" w:cs="Arial"/>
                <w:sz w:val="20"/>
                <w:lang w:val="en-GB"/>
              </w:rPr>
              <w:t>certificates issued pursuant to Regulation (EC) No. 305/2008 may renew their certificate without repeating examination.</w:t>
            </w:r>
          </w:p>
        </w:tc>
      </w:tr>
      <w:tr w:rsidR="00136ED7" w:rsidRPr="00136ED7" w:rsidTr="00136ED7">
        <w:trPr>
          <w:trHeight w:val="646"/>
        </w:trPr>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lastRenderedPageBreak/>
              <w:t>2.27</w:t>
            </w:r>
          </w:p>
        </w:tc>
        <w:tc>
          <w:tcPr>
            <w:tcW w:w="2438" w:type="dxa"/>
          </w:tcPr>
          <w:p w:rsidR="00136ED7" w:rsidRPr="00136ED7" w:rsidRDefault="00136ED7" w:rsidP="00136ED7">
            <w:pPr>
              <w:rPr>
                <w:rFonts w:ascii="Trebuchet MS" w:hAnsi="Trebuchet MS" w:cs="Arial"/>
                <w:sz w:val="20"/>
                <w:lang w:val="en-GB"/>
              </w:rPr>
            </w:pPr>
            <w:r w:rsidRPr="00136ED7">
              <w:rPr>
                <w:rFonts w:ascii="Trebuchet MS" w:hAnsi="Trebuchet MS" w:cs="Arial"/>
                <w:sz w:val="20"/>
                <w:lang w:val="en-GB"/>
              </w:rPr>
              <w:t>Is a certificate for SF6 handling issued in one EU Member State also valid all over EU?</w:t>
            </w:r>
          </w:p>
        </w:tc>
        <w:tc>
          <w:tcPr>
            <w:tcW w:w="6346" w:type="dxa"/>
          </w:tcPr>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Yes, according to Regulation (EU) No. 2015/2066, a certificate issued in one European Member State is valid in other States of the European Union. However, each State may ask for a translation of the certificate into further languages used in the European Union.</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2.18</w:t>
            </w:r>
          </w:p>
        </w:tc>
        <w:tc>
          <w:tcPr>
            <w:tcW w:w="2438" w:type="dxa"/>
          </w:tcPr>
          <w:p w:rsidR="00136ED7" w:rsidRPr="00136ED7" w:rsidRDefault="00136ED7" w:rsidP="00136ED7">
            <w:pPr>
              <w:rPr>
                <w:rFonts w:ascii="Trebuchet MS" w:hAnsi="Trebuchet MS" w:cs="Arial"/>
                <w:sz w:val="20"/>
                <w:lang w:val="en-GB"/>
              </w:rPr>
            </w:pPr>
            <w:r w:rsidRPr="00136ED7">
              <w:rPr>
                <w:rFonts w:ascii="Trebuchet MS" w:hAnsi="Trebuchet MS" w:cs="Arial"/>
                <w:sz w:val="20"/>
                <w:lang w:val="en-GB"/>
              </w:rPr>
              <w:t xml:space="preserve">How are the end-of-life procedures for electrical switchgear? </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cs="Arial"/>
                <w:sz w:val="20"/>
                <w:lang w:val="en-GB"/>
              </w:rPr>
              <w:t xml:space="preserve">If electrical switchgear reaches its end of operating life, SF6 has to be recovered by certified </w:t>
            </w:r>
            <w:r w:rsidRPr="00136ED7">
              <w:rPr>
                <w:rFonts w:ascii="Trebuchet MS" w:hAnsi="Trebuchet MS"/>
                <w:bCs/>
                <w:iCs/>
                <w:sz w:val="20"/>
                <w:lang w:val="en-GB"/>
              </w:rPr>
              <w:t>personnel of a qualified entity, in accordance with European Regulation (EU) No. 2015/2066.</w:t>
            </w:r>
          </w:p>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Switchgear manufacturers can provide state-of-the-art information on how to perform this gas recovery safely and environmentally friendly, avoiding any unintended emissions.</w:t>
            </w:r>
          </w:p>
        </w:tc>
      </w:tr>
    </w:tbl>
    <w:p w:rsidR="00136ED7" w:rsidRPr="00136ED7" w:rsidRDefault="00136ED7" w:rsidP="00136ED7">
      <w:pPr>
        <w:pStyle w:val="Titolo1"/>
        <w:rPr>
          <w:rFonts w:ascii="Trebuchet MS" w:hAnsi="Trebuchet MS"/>
          <w:lang w:val="en-GB"/>
        </w:rPr>
      </w:pPr>
      <w:bookmarkStart w:id="3" w:name="_Toc475023975"/>
      <w:r w:rsidRPr="00136ED7">
        <w:rPr>
          <w:rFonts w:ascii="Trebuchet MS" w:hAnsi="Trebuchet MS"/>
          <w:lang w:val="en-GB"/>
        </w:rPr>
        <w:t>Voluntary commitments [8]</w:t>
      </w:r>
      <w:bookmarkEnd w:id="3"/>
    </w:p>
    <w:p w:rsidR="00136ED7" w:rsidRPr="00136ED7" w:rsidRDefault="00136ED7" w:rsidP="00136ED7">
      <w:pPr>
        <w:rPr>
          <w:rFonts w:ascii="Trebuchet MS" w:hAnsi="Trebuchet M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680"/>
        <w:gridCol w:w="2435"/>
        <w:gridCol w:w="6349"/>
      </w:tblGrid>
      <w:tr w:rsidR="00136ED7" w:rsidRPr="00136ED7" w:rsidTr="00136ED7">
        <w:tc>
          <w:tcPr>
            <w:tcW w:w="680" w:type="dxa"/>
          </w:tcPr>
          <w:p w:rsidR="00136ED7" w:rsidRPr="00136ED7" w:rsidRDefault="00136ED7" w:rsidP="00136ED7">
            <w:pPr>
              <w:contextualSpacing/>
              <w:jc w:val="both"/>
              <w:rPr>
                <w:rFonts w:ascii="Trebuchet MS" w:hAnsi="Trebuchet MS"/>
                <w:b/>
                <w:bCs/>
                <w:iCs/>
                <w:sz w:val="20"/>
                <w:lang w:val="en-GB"/>
              </w:rPr>
            </w:pPr>
            <w:r w:rsidRPr="00136ED7">
              <w:rPr>
                <w:rFonts w:ascii="Trebuchet MS" w:hAnsi="Trebuchet MS"/>
                <w:b/>
                <w:bCs/>
                <w:iCs/>
                <w:sz w:val="20"/>
                <w:lang w:val="en-GB"/>
              </w:rPr>
              <w:t>No.</w:t>
            </w:r>
          </w:p>
        </w:tc>
        <w:tc>
          <w:tcPr>
            <w:tcW w:w="2435"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t>Question</w:t>
            </w:r>
          </w:p>
        </w:tc>
        <w:tc>
          <w:tcPr>
            <w:tcW w:w="6349" w:type="dxa"/>
          </w:tcPr>
          <w:p w:rsidR="00136ED7" w:rsidRPr="00136ED7" w:rsidRDefault="00136ED7" w:rsidP="00136ED7">
            <w:pPr>
              <w:contextualSpacing/>
              <w:jc w:val="both"/>
              <w:rPr>
                <w:rFonts w:ascii="Trebuchet MS" w:hAnsi="Trebuchet MS"/>
                <w:b/>
                <w:bCs/>
                <w:iCs/>
                <w:sz w:val="20"/>
                <w:lang w:val="en-GB"/>
              </w:rPr>
            </w:pPr>
            <w:r w:rsidRPr="00136ED7">
              <w:rPr>
                <w:rFonts w:ascii="Trebuchet MS" w:hAnsi="Trebuchet MS"/>
                <w:b/>
                <w:bCs/>
                <w:iCs/>
                <w:sz w:val="20"/>
                <w:lang w:val="en-GB"/>
              </w:rPr>
              <w:t>Answer</w:t>
            </w:r>
            <w:r w:rsidRPr="00136ED7">
              <w:rPr>
                <w:rFonts w:ascii="Trebuchet MS" w:hAnsi="Trebuchet MS"/>
                <w:bCs/>
                <w:iCs/>
                <w:sz w:val="20"/>
                <w:lang w:val="en-GB"/>
              </w:rPr>
              <w:t xml:space="preserve"> </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3.01</w:t>
            </w:r>
          </w:p>
        </w:tc>
        <w:tc>
          <w:tcPr>
            <w:tcW w:w="2435"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What are the main commitments stated in the voluntary actions/agree-</w:t>
            </w:r>
            <w:proofErr w:type="spellStart"/>
            <w:r w:rsidRPr="00136ED7">
              <w:rPr>
                <w:rFonts w:ascii="Trebuchet MS" w:hAnsi="Trebuchet MS"/>
                <w:bCs/>
                <w:iCs/>
                <w:sz w:val="20"/>
                <w:lang w:val="en-GB"/>
              </w:rPr>
              <w:t>ments</w:t>
            </w:r>
            <w:proofErr w:type="spellEnd"/>
            <w:r w:rsidRPr="00136ED7">
              <w:rPr>
                <w:rFonts w:ascii="Trebuchet MS" w:hAnsi="Trebuchet MS"/>
                <w:bCs/>
                <w:iCs/>
                <w:sz w:val="20"/>
                <w:lang w:val="en-GB"/>
              </w:rPr>
              <w:t xml:space="preserve"> of electrical equipment manufacturers and users concerning use of SF6 </w:t>
            </w:r>
            <w:r w:rsidRPr="00136ED7">
              <w:rPr>
                <w:rFonts w:ascii="Trebuchet MS" w:hAnsi="Trebuchet MS"/>
                <w:bCs/>
                <w:i/>
                <w:iCs/>
                <w:sz w:val="20"/>
                <w:lang w:val="en-GB"/>
              </w:rPr>
              <w:t>[8]</w:t>
            </w:r>
            <w:r w:rsidRPr="00136ED7">
              <w:rPr>
                <w:rFonts w:ascii="Trebuchet MS" w:hAnsi="Trebuchet MS"/>
                <w:bCs/>
                <w:iCs/>
                <w:sz w:val="20"/>
                <w:lang w:val="en-GB"/>
              </w:rPr>
              <w:t>?</w:t>
            </w:r>
          </w:p>
        </w:tc>
        <w:tc>
          <w:tcPr>
            <w:tcW w:w="6349"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Electrical equipment manufacturers, its users, gas manufacturers and entities performing the end-of-life process including SF6 recovery are committed </w:t>
            </w:r>
            <w:r w:rsidRPr="00136ED7">
              <w:rPr>
                <w:rFonts w:ascii="Trebuchet MS" w:hAnsi="Trebuchet MS"/>
                <w:bCs/>
                <w:i/>
                <w:iCs/>
                <w:sz w:val="20"/>
                <w:lang w:val="en-GB"/>
              </w:rPr>
              <w:t>[8]</w:t>
            </w:r>
            <w:r w:rsidRPr="00136ED7">
              <w:rPr>
                <w:rFonts w:ascii="Trebuchet MS" w:hAnsi="Trebuchet MS"/>
                <w:bCs/>
                <w:iCs/>
                <w:sz w:val="20"/>
                <w:lang w:val="en-GB"/>
              </w:rPr>
              <w:t xml:space="preserve"> to:</w:t>
            </w:r>
          </w:p>
          <w:p w:rsidR="00136ED7" w:rsidRPr="00136ED7" w:rsidRDefault="00136ED7" w:rsidP="00136ED7">
            <w:pPr>
              <w:pStyle w:val="Paragrafoelenco"/>
              <w:numPr>
                <w:ilvl w:val="0"/>
                <w:numId w:val="13"/>
              </w:numPr>
              <w:spacing w:after="0" w:line="240" w:lineRule="auto"/>
              <w:ind w:left="287" w:hanging="283"/>
              <w:jc w:val="both"/>
              <w:rPr>
                <w:rFonts w:ascii="Trebuchet MS" w:hAnsi="Trebuchet MS"/>
                <w:bCs/>
                <w:iCs/>
                <w:sz w:val="20"/>
                <w:szCs w:val="20"/>
                <w:lang w:val="en-GB"/>
              </w:rPr>
            </w:pPr>
            <w:r w:rsidRPr="00136ED7">
              <w:rPr>
                <w:rFonts w:ascii="Trebuchet MS" w:hAnsi="Trebuchet MS"/>
                <w:bCs/>
                <w:iCs/>
                <w:sz w:val="20"/>
                <w:szCs w:val="20"/>
                <w:lang w:val="en-GB"/>
              </w:rPr>
              <w:t>avoid and continuously reduce SF6 emissions in manufacturing and during its service time,</w:t>
            </w:r>
          </w:p>
          <w:p w:rsidR="00136ED7" w:rsidRPr="00136ED7" w:rsidRDefault="00136ED7" w:rsidP="00136ED7">
            <w:pPr>
              <w:pStyle w:val="Paragrafoelenco"/>
              <w:numPr>
                <w:ilvl w:val="0"/>
                <w:numId w:val="13"/>
              </w:numPr>
              <w:spacing w:after="0" w:line="240" w:lineRule="auto"/>
              <w:ind w:left="287" w:hanging="283"/>
              <w:jc w:val="both"/>
              <w:rPr>
                <w:rFonts w:ascii="Trebuchet MS" w:hAnsi="Trebuchet MS"/>
                <w:bCs/>
                <w:iCs/>
                <w:sz w:val="20"/>
                <w:szCs w:val="20"/>
                <w:lang w:val="en-GB"/>
              </w:rPr>
            </w:pPr>
            <w:r w:rsidRPr="00136ED7">
              <w:rPr>
                <w:rFonts w:ascii="Trebuchet MS" w:hAnsi="Trebuchet MS"/>
                <w:bCs/>
                <w:iCs/>
                <w:sz w:val="20"/>
                <w:szCs w:val="20"/>
                <w:lang w:val="en-GB"/>
              </w:rPr>
              <w:t>reduce the amount of applied SF6 in new electrical equipment,</w:t>
            </w:r>
          </w:p>
          <w:p w:rsidR="00136ED7" w:rsidRPr="00136ED7" w:rsidRDefault="00136ED7" w:rsidP="00136ED7">
            <w:pPr>
              <w:pStyle w:val="Paragrafoelenco"/>
              <w:numPr>
                <w:ilvl w:val="0"/>
                <w:numId w:val="13"/>
              </w:numPr>
              <w:spacing w:after="0" w:line="240" w:lineRule="auto"/>
              <w:ind w:left="287" w:hanging="283"/>
              <w:jc w:val="both"/>
              <w:rPr>
                <w:rFonts w:ascii="Trebuchet MS" w:hAnsi="Trebuchet MS"/>
                <w:bCs/>
                <w:iCs/>
                <w:sz w:val="20"/>
                <w:szCs w:val="20"/>
                <w:lang w:val="en-GB"/>
              </w:rPr>
            </w:pPr>
            <w:r w:rsidRPr="00136ED7">
              <w:rPr>
                <w:rFonts w:ascii="Trebuchet MS" w:hAnsi="Trebuchet MS"/>
                <w:bCs/>
                <w:iCs/>
                <w:sz w:val="20"/>
                <w:szCs w:val="20"/>
                <w:lang w:val="en-GB"/>
              </w:rPr>
              <w:t>invest in research and development for viable, comparable alternatives.</w:t>
            </w:r>
          </w:p>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A clear monitoring and annual reporting of SF6 applications and emissions has been established to prove the progress. For specific details in a given Member State please consult the concerned National Associations.</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3.02</w:t>
            </w:r>
          </w:p>
        </w:tc>
        <w:tc>
          <w:tcPr>
            <w:tcW w:w="2435"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 xml:space="preserve">How effective the voluntary actions taken by manufacturers have </w:t>
            </w:r>
            <w:r w:rsidRPr="00136ED7">
              <w:rPr>
                <w:rFonts w:ascii="Trebuchet MS" w:hAnsi="Trebuchet MS"/>
                <w:bCs/>
                <w:iCs/>
                <w:sz w:val="20"/>
                <w:lang w:val="en-GB"/>
              </w:rPr>
              <w:lastRenderedPageBreak/>
              <w:t>been?</w:t>
            </w:r>
          </w:p>
        </w:tc>
        <w:tc>
          <w:tcPr>
            <w:tcW w:w="6349" w:type="dxa"/>
          </w:tcPr>
          <w:p w:rsidR="00136ED7" w:rsidRPr="00136ED7" w:rsidRDefault="00136ED7" w:rsidP="00136ED7">
            <w:pPr>
              <w:pStyle w:val="Testocommento"/>
              <w:rPr>
                <w:rFonts w:ascii="Trebuchet MS" w:hAnsi="Trebuchet MS"/>
              </w:rPr>
            </w:pPr>
            <w:r w:rsidRPr="00136ED7">
              <w:rPr>
                <w:rFonts w:ascii="Trebuchet MS" w:hAnsi="Trebuchet MS"/>
                <w:bCs/>
                <w:iCs/>
                <w:lang w:val="en-GB"/>
              </w:rPr>
              <w:lastRenderedPageBreak/>
              <w:t xml:space="preserve">The production processes of medium-voltage and high-voltage switchgear in Western Europe have been improved to reduce the specific SF6 emission rates down to one third from 1995 to 2003. </w:t>
            </w:r>
            <w:r w:rsidRPr="00136ED7">
              <w:rPr>
                <w:rFonts w:ascii="Trebuchet MS" w:hAnsi="Trebuchet MS"/>
                <w:bCs/>
                <w:iCs/>
                <w:lang w:val="en-GB"/>
              </w:rPr>
              <w:lastRenderedPageBreak/>
              <w:t xml:space="preserve">This has been proven by a study of </w:t>
            </w:r>
            <w:r w:rsidRPr="00136ED7">
              <w:rPr>
                <w:rFonts w:ascii="Trebuchet MS" w:hAnsi="Trebuchet MS"/>
                <w:lang w:val="en-GB"/>
              </w:rPr>
              <w:t>Energy and Climate Consultancy</w:t>
            </w:r>
            <w:r w:rsidRPr="00136ED7">
              <w:rPr>
                <w:rFonts w:ascii="Trebuchet MS" w:hAnsi="Trebuchet MS"/>
                <w:bCs/>
                <w:iCs/>
                <w:lang w:val="en-GB"/>
              </w:rPr>
              <w:t xml:space="preserve"> </w:t>
            </w:r>
            <w:proofErr w:type="spellStart"/>
            <w:r w:rsidRPr="00136ED7">
              <w:rPr>
                <w:rFonts w:ascii="Trebuchet MS" w:hAnsi="Trebuchet MS"/>
                <w:bCs/>
                <w:iCs/>
                <w:lang w:val="en-GB"/>
              </w:rPr>
              <w:t>Ecofys</w:t>
            </w:r>
            <w:proofErr w:type="spellEnd"/>
            <w:r w:rsidRPr="00136ED7">
              <w:rPr>
                <w:rFonts w:ascii="Trebuchet MS" w:hAnsi="Trebuchet MS"/>
                <w:bCs/>
                <w:iCs/>
                <w:lang w:val="en-GB"/>
              </w:rPr>
              <w:t> </w:t>
            </w:r>
            <w:r w:rsidRPr="00136ED7">
              <w:rPr>
                <w:rFonts w:ascii="Trebuchet MS" w:hAnsi="Trebuchet MS"/>
                <w:bCs/>
                <w:i/>
                <w:iCs/>
                <w:lang w:val="en-GB"/>
              </w:rPr>
              <w:t>[9]</w:t>
            </w:r>
            <w:r w:rsidRPr="00136ED7">
              <w:rPr>
                <w:rFonts w:ascii="Trebuchet MS" w:hAnsi="Trebuchet MS"/>
                <w:bCs/>
                <w:iCs/>
                <w:lang w:val="en-GB"/>
              </w:rPr>
              <w:t>, dated 2005. Since 2003 further continuous improvement has been reached resulting in additional emission reductions and state-of-the art high tech SF6 equipment made in Europe.</w:t>
            </w:r>
          </w:p>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Each manufacturer of SF6 containing electrical equipment annually reports data of purchased SF6, retrieved SF6, returned SF6 and applied SF6 in electrical equipment. The emissions are summarized by a National Third Party and targets for further actions are established based on the results.</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lastRenderedPageBreak/>
              <w:t>3.03</w:t>
            </w:r>
          </w:p>
        </w:tc>
        <w:tc>
          <w:tcPr>
            <w:tcW w:w="2435" w:type="dxa"/>
          </w:tcPr>
          <w:p w:rsidR="00136ED7" w:rsidRPr="00136ED7" w:rsidRDefault="00136ED7" w:rsidP="00136ED7">
            <w:pPr>
              <w:rPr>
                <w:rFonts w:ascii="Trebuchet MS" w:hAnsi="Trebuchet MS" w:cs="Arial"/>
                <w:sz w:val="20"/>
                <w:lang w:val="en-GB"/>
              </w:rPr>
            </w:pPr>
            <w:r w:rsidRPr="00136ED7">
              <w:rPr>
                <w:rFonts w:ascii="Trebuchet MS" w:hAnsi="Trebuchet MS" w:cs="Arial"/>
                <w:sz w:val="20"/>
                <w:lang w:val="en-GB"/>
              </w:rPr>
              <w:t>Are voluntary agreements </w:t>
            </w:r>
            <w:r w:rsidRPr="00136ED7">
              <w:rPr>
                <w:rFonts w:ascii="Trebuchet MS" w:hAnsi="Trebuchet MS" w:cs="Arial"/>
                <w:i/>
                <w:sz w:val="20"/>
                <w:lang w:val="en-GB"/>
              </w:rPr>
              <w:t>[8]</w:t>
            </w:r>
            <w:r w:rsidRPr="00136ED7">
              <w:rPr>
                <w:rFonts w:ascii="Trebuchet MS" w:hAnsi="Trebuchet MS" w:cs="Arial"/>
                <w:sz w:val="20"/>
                <w:lang w:val="en-GB"/>
              </w:rPr>
              <w:t xml:space="preserve"> still necessary today?</w:t>
            </w:r>
          </w:p>
        </w:tc>
        <w:tc>
          <w:tcPr>
            <w:tcW w:w="6349" w:type="dxa"/>
          </w:tcPr>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Voluntary agreements </w:t>
            </w:r>
            <w:r w:rsidRPr="00136ED7">
              <w:rPr>
                <w:rFonts w:ascii="Trebuchet MS" w:hAnsi="Trebuchet MS" w:cs="Arial"/>
                <w:i/>
                <w:sz w:val="20"/>
                <w:lang w:val="en-GB"/>
              </w:rPr>
              <w:t>[8]</w:t>
            </w:r>
            <w:r w:rsidRPr="00136ED7">
              <w:rPr>
                <w:rFonts w:ascii="Trebuchet MS" w:hAnsi="Trebuchet MS" w:cs="Arial"/>
                <w:sz w:val="20"/>
                <w:lang w:val="en-GB"/>
              </w:rPr>
              <w:t xml:space="preserve"> were created before any F-Gas Regulation existed. Their advantage is to clearly illustrate the long-term trend in SF6 emission reduction. It is still a good tool to review the best practices and highlight the efforts and progress of the electricity sector.</w:t>
            </w:r>
          </w:p>
          <w:p w:rsidR="00136ED7" w:rsidRPr="00136ED7" w:rsidRDefault="00136ED7" w:rsidP="00136ED7">
            <w:pPr>
              <w:autoSpaceDE w:val="0"/>
              <w:autoSpaceDN w:val="0"/>
              <w:adjustRightInd w:val="0"/>
              <w:jc w:val="both"/>
              <w:rPr>
                <w:rFonts w:ascii="Trebuchet MS" w:hAnsi="Trebuchet MS" w:cs="Arial"/>
                <w:sz w:val="20"/>
                <w:lang w:val="en-GB"/>
              </w:rPr>
            </w:pPr>
            <w:r w:rsidRPr="00136ED7">
              <w:rPr>
                <w:rFonts w:ascii="Trebuchet MS" w:hAnsi="Trebuchet MS" w:cs="Arial"/>
                <w:sz w:val="20"/>
                <w:lang w:val="en-GB"/>
              </w:rPr>
              <w:t xml:space="preserve">In fact an up-dated study by </w:t>
            </w:r>
            <w:proofErr w:type="spellStart"/>
            <w:r w:rsidRPr="00136ED7">
              <w:rPr>
                <w:rFonts w:ascii="Trebuchet MS" w:hAnsi="Trebuchet MS" w:cs="Arial"/>
                <w:sz w:val="20"/>
                <w:lang w:val="en-GB"/>
              </w:rPr>
              <w:t>Ecofys</w:t>
            </w:r>
            <w:proofErr w:type="spellEnd"/>
            <w:r w:rsidRPr="00136ED7">
              <w:rPr>
                <w:rFonts w:ascii="Trebuchet MS" w:hAnsi="Trebuchet MS" w:cs="Arial"/>
                <w:sz w:val="20"/>
                <w:lang w:val="en-GB"/>
              </w:rPr>
              <w:t> </w:t>
            </w:r>
            <w:r w:rsidRPr="00136ED7">
              <w:rPr>
                <w:rFonts w:ascii="Trebuchet MS" w:hAnsi="Trebuchet MS" w:cs="Arial"/>
                <w:i/>
                <w:sz w:val="20"/>
                <w:lang w:val="en-GB"/>
              </w:rPr>
              <w:t>[9]</w:t>
            </w:r>
            <w:r w:rsidRPr="00136ED7">
              <w:rPr>
                <w:rFonts w:ascii="Trebuchet MS" w:hAnsi="Trebuchet MS" w:cs="Arial"/>
                <w:sz w:val="20"/>
                <w:lang w:val="en-GB"/>
              </w:rPr>
              <w:t xml:space="preserve"> published in the year 2010 stated:</w:t>
            </w:r>
          </w:p>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w:t>
            </w:r>
            <w:r w:rsidRPr="00136ED7">
              <w:rPr>
                <w:rFonts w:ascii="Trebuchet MS" w:hAnsi="Trebuchet MS"/>
                <w:bCs/>
                <w:i/>
                <w:sz w:val="20"/>
                <w:lang w:val="en-GB"/>
              </w:rPr>
              <w:t>The success of voluntary agreements shows that this could be one flexible and efficient tool beside future regulations to achieve environmental improvements on a global scale. Through these voluntary agreements, the electrical industry proactively contributes to global emission reductions. As a consequence, SF6 emissions will continue to remain very low in the future</w:t>
            </w:r>
            <w:r w:rsidRPr="00136ED7">
              <w:rPr>
                <w:rFonts w:ascii="Trebuchet MS" w:hAnsi="Trebuchet MS"/>
                <w:b/>
                <w:bCs/>
                <w:sz w:val="20"/>
                <w:lang w:val="en-GB"/>
              </w:rPr>
              <w:t>”.</w:t>
            </w:r>
          </w:p>
        </w:tc>
      </w:tr>
    </w:tbl>
    <w:p w:rsidR="00136ED7" w:rsidRPr="00136ED7" w:rsidRDefault="00136ED7" w:rsidP="00136ED7">
      <w:pPr>
        <w:pStyle w:val="Titolo1"/>
        <w:rPr>
          <w:rFonts w:ascii="Trebuchet MS" w:hAnsi="Trebuchet MS"/>
          <w:lang w:val="en-GB"/>
        </w:rPr>
      </w:pPr>
      <w:bookmarkStart w:id="4" w:name="_Toc475023976"/>
      <w:r w:rsidRPr="00136ED7">
        <w:rPr>
          <w:rFonts w:ascii="Trebuchet MS" w:hAnsi="Trebuchet MS"/>
          <w:lang w:val="en-GB"/>
        </w:rPr>
        <w:t>General information on SF6</w:t>
      </w:r>
      <w:bookmarkEnd w:id="4"/>
    </w:p>
    <w:p w:rsidR="00136ED7" w:rsidRPr="00136ED7" w:rsidRDefault="00136ED7" w:rsidP="00136ED7">
      <w:pPr>
        <w:rPr>
          <w:rFonts w:ascii="Trebuchet MS" w:hAnsi="Trebuchet M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680"/>
        <w:gridCol w:w="2432"/>
        <w:gridCol w:w="6352"/>
      </w:tblGrid>
      <w:tr w:rsidR="00136ED7" w:rsidRPr="00136ED7" w:rsidTr="00136ED7">
        <w:tc>
          <w:tcPr>
            <w:tcW w:w="680" w:type="dxa"/>
          </w:tcPr>
          <w:p w:rsidR="00136ED7" w:rsidRPr="00136ED7" w:rsidRDefault="00136ED7" w:rsidP="00136ED7">
            <w:pPr>
              <w:contextualSpacing/>
              <w:jc w:val="both"/>
              <w:rPr>
                <w:rFonts w:ascii="Trebuchet MS" w:hAnsi="Trebuchet MS"/>
                <w:b/>
                <w:bCs/>
                <w:iCs/>
                <w:sz w:val="20"/>
                <w:lang w:val="en-GB"/>
              </w:rPr>
            </w:pPr>
            <w:r w:rsidRPr="00136ED7">
              <w:rPr>
                <w:rFonts w:ascii="Trebuchet MS" w:hAnsi="Trebuchet MS"/>
                <w:b/>
                <w:bCs/>
                <w:iCs/>
                <w:sz w:val="20"/>
                <w:lang w:val="en-GB"/>
              </w:rPr>
              <w:t>No.</w:t>
            </w:r>
          </w:p>
        </w:tc>
        <w:tc>
          <w:tcPr>
            <w:tcW w:w="2432"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t>Question</w:t>
            </w:r>
          </w:p>
        </w:tc>
        <w:tc>
          <w:tcPr>
            <w:tcW w:w="6352" w:type="dxa"/>
          </w:tcPr>
          <w:p w:rsidR="00136ED7" w:rsidRPr="00136ED7" w:rsidRDefault="00136ED7" w:rsidP="00136ED7">
            <w:pPr>
              <w:contextualSpacing/>
              <w:jc w:val="both"/>
              <w:rPr>
                <w:rFonts w:ascii="Trebuchet MS" w:hAnsi="Trebuchet MS"/>
                <w:b/>
                <w:bCs/>
                <w:iCs/>
                <w:sz w:val="20"/>
                <w:lang w:val="en-GB"/>
              </w:rPr>
            </w:pPr>
            <w:r w:rsidRPr="00136ED7">
              <w:rPr>
                <w:rFonts w:ascii="Trebuchet MS" w:hAnsi="Trebuchet MS"/>
                <w:b/>
                <w:bCs/>
                <w:iCs/>
                <w:sz w:val="20"/>
                <w:lang w:val="en-GB"/>
              </w:rPr>
              <w:t>Answer</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4.01</w:t>
            </w:r>
          </w:p>
        </w:tc>
        <w:tc>
          <w:tcPr>
            <w:tcW w:w="2432" w:type="dxa"/>
          </w:tcPr>
          <w:p w:rsidR="00136ED7" w:rsidRPr="00136ED7" w:rsidRDefault="00136ED7" w:rsidP="00136ED7">
            <w:pPr>
              <w:rPr>
                <w:rFonts w:ascii="Trebuchet MS" w:hAnsi="Trebuchet MS" w:cs="Arial"/>
                <w:sz w:val="20"/>
                <w:lang w:val="en-GB"/>
              </w:rPr>
            </w:pPr>
            <w:r w:rsidRPr="00136ED7">
              <w:rPr>
                <w:rFonts w:ascii="Trebuchet MS" w:hAnsi="Trebuchet MS"/>
                <w:bCs/>
                <w:iCs/>
                <w:sz w:val="20"/>
                <w:lang w:val="en-GB"/>
              </w:rPr>
              <w:t>What is SF6?</w:t>
            </w:r>
          </w:p>
        </w:tc>
        <w:tc>
          <w:tcPr>
            <w:tcW w:w="6352" w:type="dxa"/>
          </w:tcPr>
          <w:p w:rsidR="00136ED7" w:rsidRPr="00136ED7" w:rsidRDefault="00136ED7" w:rsidP="00136ED7">
            <w:pPr>
              <w:contextualSpacing/>
              <w:jc w:val="both"/>
              <w:rPr>
                <w:rFonts w:ascii="Trebuchet MS" w:hAnsi="Trebuchet MS"/>
                <w:bCs/>
                <w:iCs/>
                <w:sz w:val="20"/>
                <w:lang w:val="en-GB"/>
              </w:rPr>
            </w:pPr>
            <w:proofErr w:type="spellStart"/>
            <w:r w:rsidRPr="00136ED7">
              <w:rPr>
                <w:rFonts w:ascii="Trebuchet MS" w:hAnsi="Trebuchet MS"/>
                <w:sz w:val="20"/>
                <w:lang w:val="en-GB" w:eastAsia="ja-JP"/>
              </w:rPr>
              <w:t>Sulphurhexafluoride</w:t>
            </w:r>
            <w:proofErr w:type="spellEnd"/>
            <w:r w:rsidRPr="00136ED7">
              <w:rPr>
                <w:rFonts w:ascii="Trebuchet MS" w:hAnsi="Trebuchet MS"/>
                <w:sz w:val="20"/>
                <w:lang w:val="en-GB" w:eastAsia="ja-JP"/>
              </w:rPr>
              <w:t xml:space="preserve"> (SF6) </w:t>
            </w:r>
            <w:r w:rsidRPr="00136ED7">
              <w:rPr>
                <w:rFonts w:ascii="Trebuchet MS" w:hAnsi="Trebuchet MS"/>
                <w:bCs/>
                <w:iCs/>
                <w:sz w:val="20"/>
                <w:lang w:val="en-GB"/>
              </w:rPr>
              <w:t>is a colourless, odourless, chemically neutral, and inert gas (a substance that is not chemically reactive), non-flammable and 5 times heavier than air. It is not toxic and not ozone depleting.</w:t>
            </w:r>
          </w:p>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More detailed information is given in IEC 60376 </w:t>
            </w:r>
            <w:r w:rsidRPr="00136ED7">
              <w:rPr>
                <w:rFonts w:ascii="Trebuchet MS" w:hAnsi="Trebuchet MS"/>
                <w:bCs/>
                <w:i/>
                <w:iCs/>
                <w:sz w:val="20"/>
                <w:lang w:val="en-GB"/>
              </w:rPr>
              <w:t>[10]</w:t>
            </w:r>
            <w:r w:rsidRPr="00136ED7">
              <w:rPr>
                <w:rFonts w:ascii="Trebuchet MS" w:hAnsi="Trebuchet MS"/>
                <w:bCs/>
                <w:iCs/>
                <w:sz w:val="20"/>
                <w:lang w:val="en-GB"/>
              </w:rPr>
              <w:t xml:space="preserve"> and IEC 62271-4 </w:t>
            </w:r>
            <w:r w:rsidRPr="00136ED7">
              <w:rPr>
                <w:rFonts w:ascii="Trebuchet MS" w:hAnsi="Trebuchet MS"/>
                <w:bCs/>
                <w:i/>
                <w:iCs/>
                <w:sz w:val="20"/>
                <w:lang w:val="en-GB"/>
              </w:rPr>
              <w:t>[18]</w:t>
            </w:r>
            <w:r w:rsidRPr="00136ED7">
              <w:rPr>
                <w:rFonts w:ascii="Trebuchet MS" w:hAnsi="Trebuchet MS"/>
                <w:bCs/>
                <w:iCs/>
                <w:sz w:val="20"/>
                <w:lang w:val="en-GB"/>
              </w:rPr>
              <w:t xml:space="preserve"> or by SF6 gas manufacturers.</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4.02</w:t>
            </w:r>
          </w:p>
        </w:tc>
        <w:tc>
          <w:tcPr>
            <w:tcW w:w="2432" w:type="dxa"/>
          </w:tcPr>
          <w:p w:rsidR="00136ED7" w:rsidRPr="00136ED7" w:rsidRDefault="00136ED7" w:rsidP="00136ED7">
            <w:pPr>
              <w:rPr>
                <w:rFonts w:ascii="Trebuchet MS" w:hAnsi="Trebuchet MS"/>
                <w:sz w:val="20"/>
                <w:lang w:val="en-GB"/>
              </w:rPr>
            </w:pPr>
            <w:r w:rsidRPr="00136ED7">
              <w:rPr>
                <w:rFonts w:ascii="Trebuchet MS" w:hAnsi="Trebuchet MS"/>
                <w:sz w:val="20"/>
                <w:lang w:val="en-GB"/>
              </w:rPr>
              <w:t>Why SF6 is ideal for high- and medium-voltage switchgear applications?</w:t>
            </w:r>
          </w:p>
        </w:tc>
        <w:tc>
          <w:tcPr>
            <w:tcW w:w="6352" w:type="dxa"/>
          </w:tcPr>
          <w:p w:rsidR="00136ED7" w:rsidRPr="00136ED7" w:rsidRDefault="00136ED7" w:rsidP="00136ED7">
            <w:pPr>
              <w:jc w:val="both"/>
              <w:rPr>
                <w:rFonts w:ascii="Trebuchet MS" w:hAnsi="Trebuchet MS"/>
                <w:sz w:val="20"/>
                <w:lang w:val="en-GB"/>
              </w:rPr>
            </w:pPr>
            <w:r w:rsidRPr="00136ED7">
              <w:rPr>
                <w:rFonts w:ascii="Trebuchet MS" w:hAnsi="Trebuchet MS"/>
                <w:sz w:val="20"/>
                <w:lang w:val="en-GB" w:eastAsia="ja-JP"/>
              </w:rPr>
              <w:t>SF6 is an extremely stable gas with unique physical and chemical properties that make it ideally suited for use equipment for electrical transmission and distribution systems. SF6 is used as insulation and as arc quenching medium in high-voltage switchgear and in medium-voltage switchgear.</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4.03</w:t>
            </w:r>
          </w:p>
        </w:tc>
        <w:tc>
          <w:tcPr>
            <w:tcW w:w="2432" w:type="dxa"/>
          </w:tcPr>
          <w:p w:rsidR="00136ED7" w:rsidRPr="00136ED7" w:rsidRDefault="00136ED7" w:rsidP="00136ED7">
            <w:pPr>
              <w:rPr>
                <w:rFonts w:ascii="Trebuchet MS" w:hAnsi="Trebuchet MS"/>
                <w:sz w:val="20"/>
                <w:lang w:val="en-GB"/>
              </w:rPr>
            </w:pPr>
            <w:r w:rsidRPr="00136ED7">
              <w:rPr>
                <w:rFonts w:ascii="Trebuchet MS" w:hAnsi="Trebuchet MS"/>
                <w:sz w:val="20"/>
                <w:lang w:val="en-GB"/>
              </w:rPr>
              <w:t>Are there other users of SF6 than the electrical switchgear industry?</w:t>
            </w:r>
          </w:p>
        </w:tc>
        <w:tc>
          <w:tcPr>
            <w:tcW w:w="6352" w:type="dxa"/>
          </w:tcPr>
          <w:p w:rsidR="00136ED7" w:rsidRPr="00136ED7" w:rsidRDefault="00136ED7" w:rsidP="00136ED7">
            <w:pPr>
              <w:jc w:val="both"/>
              <w:rPr>
                <w:rFonts w:ascii="Trebuchet MS" w:hAnsi="Trebuchet MS"/>
                <w:sz w:val="20"/>
                <w:lang w:val="en-GB"/>
              </w:rPr>
            </w:pPr>
            <w:r w:rsidRPr="00136ED7">
              <w:rPr>
                <w:rFonts w:ascii="Trebuchet MS" w:hAnsi="Trebuchet MS"/>
                <w:sz w:val="20"/>
                <w:lang w:val="en-GB" w:eastAsia="ja-JP"/>
              </w:rPr>
              <w:t xml:space="preserve">According to </w:t>
            </w:r>
            <w:r w:rsidRPr="00136ED7">
              <w:rPr>
                <w:rFonts w:ascii="Trebuchet MS" w:hAnsi="Trebuchet MS"/>
                <w:sz w:val="20"/>
                <w:lang w:val="en-GB"/>
              </w:rPr>
              <w:t>The RAND Corporation </w:t>
            </w:r>
            <w:r w:rsidRPr="00136ED7">
              <w:rPr>
                <w:rFonts w:ascii="Trebuchet MS" w:hAnsi="Trebuchet MS"/>
                <w:i/>
                <w:sz w:val="20"/>
                <w:lang w:val="en-GB"/>
              </w:rPr>
              <w:t>[11]</w:t>
            </w:r>
            <w:r w:rsidRPr="00136ED7">
              <w:rPr>
                <w:rFonts w:ascii="Trebuchet MS" w:hAnsi="Trebuchet MS"/>
                <w:sz w:val="20"/>
                <w:lang w:val="en-GB" w:eastAsia="ja-JP"/>
              </w:rPr>
              <w:t xml:space="preserve"> </w:t>
            </w:r>
            <w:r w:rsidRPr="00136ED7">
              <w:rPr>
                <w:rFonts w:ascii="Trebuchet MS" w:hAnsi="Trebuchet MS"/>
                <w:sz w:val="20"/>
                <w:lang w:val="en-GB"/>
              </w:rPr>
              <w:t xml:space="preserve">the electric power industry applies more than 50 % of all SF6 produced worldwide </w:t>
            </w:r>
            <w:r w:rsidRPr="00136ED7">
              <w:rPr>
                <w:rFonts w:ascii="Trebuchet MS" w:hAnsi="Trebuchet MS"/>
                <w:i/>
                <w:sz w:val="20"/>
                <w:lang w:val="en-GB"/>
              </w:rPr>
              <w:t>[31], [33]</w:t>
            </w:r>
            <w:r w:rsidRPr="00136ED7">
              <w:rPr>
                <w:rFonts w:ascii="Trebuchet MS" w:hAnsi="Trebuchet MS"/>
                <w:sz w:val="20"/>
                <w:lang w:val="en-GB"/>
              </w:rPr>
              <w:t>. Other significant users are </w:t>
            </w:r>
            <w:r w:rsidRPr="00136ED7">
              <w:rPr>
                <w:rFonts w:ascii="Trebuchet MS" w:hAnsi="Trebuchet MS"/>
                <w:i/>
                <w:sz w:val="20"/>
                <w:lang w:val="en-GB"/>
              </w:rPr>
              <w:t>[12]</w:t>
            </w:r>
            <w:r w:rsidRPr="00136ED7">
              <w:rPr>
                <w:rFonts w:ascii="Trebuchet MS" w:hAnsi="Trebuchet MS"/>
                <w:sz w:val="20"/>
                <w:lang w:val="en-GB"/>
              </w:rPr>
              <w:t>:</w:t>
            </w:r>
          </w:p>
          <w:p w:rsidR="00136ED7" w:rsidRPr="00136ED7" w:rsidRDefault="00136ED7" w:rsidP="00136ED7">
            <w:pPr>
              <w:pStyle w:val="Paragrafoelenco"/>
              <w:numPr>
                <w:ilvl w:val="0"/>
                <w:numId w:val="22"/>
              </w:numPr>
              <w:spacing w:after="0" w:line="240" w:lineRule="auto"/>
              <w:ind w:left="290" w:hanging="283"/>
              <w:jc w:val="both"/>
              <w:rPr>
                <w:rFonts w:ascii="Trebuchet MS" w:hAnsi="Trebuchet MS" w:cs="Arial"/>
                <w:sz w:val="20"/>
                <w:szCs w:val="20"/>
                <w:lang w:val="en-GB"/>
              </w:rPr>
            </w:pPr>
            <w:r w:rsidRPr="00136ED7">
              <w:rPr>
                <w:rFonts w:ascii="Trebuchet MS" w:hAnsi="Trebuchet MS"/>
                <w:sz w:val="20"/>
                <w:szCs w:val="20"/>
                <w:lang w:val="en-GB"/>
              </w:rPr>
              <w:t xml:space="preserve">the </w:t>
            </w:r>
            <w:r w:rsidRPr="00136ED7">
              <w:rPr>
                <w:rFonts w:ascii="Trebuchet MS" w:hAnsi="Trebuchet MS" w:cs="Arial"/>
                <w:sz w:val="20"/>
                <w:szCs w:val="20"/>
                <w:lang w:val="en-GB"/>
              </w:rPr>
              <w:t>metal die casting industry, and</w:t>
            </w:r>
          </w:p>
          <w:p w:rsidR="00136ED7" w:rsidRPr="00136ED7" w:rsidRDefault="00136ED7" w:rsidP="00136ED7">
            <w:pPr>
              <w:pStyle w:val="Paragrafoelenco"/>
              <w:numPr>
                <w:ilvl w:val="0"/>
                <w:numId w:val="22"/>
              </w:numPr>
              <w:spacing w:after="0" w:line="240" w:lineRule="auto"/>
              <w:ind w:left="290" w:hanging="283"/>
              <w:jc w:val="both"/>
              <w:rPr>
                <w:rFonts w:ascii="Trebuchet MS" w:hAnsi="Trebuchet MS"/>
                <w:sz w:val="20"/>
                <w:szCs w:val="20"/>
                <w:lang w:val="en-GB"/>
              </w:rPr>
            </w:pPr>
            <w:r w:rsidRPr="00136ED7">
              <w:rPr>
                <w:rFonts w:ascii="Trebuchet MS" w:hAnsi="Trebuchet MS"/>
                <w:sz w:val="20"/>
                <w:szCs w:val="20"/>
                <w:lang w:val="en-GB"/>
              </w:rPr>
              <w:t>the electronic industry.</w:t>
            </w:r>
          </w:p>
          <w:p w:rsidR="00136ED7" w:rsidRPr="00136ED7" w:rsidRDefault="00136ED7" w:rsidP="00136ED7">
            <w:pPr>
              <w:spacing w:before="60"/>
              <w:jc w:val="both"/>
              <w:rPr>
                <w:rFonts w:ascii="Trebuchet MS" w:hAnsi="Trebuchet MS" w:cs="Arial"/>
                <w:sz w:val="20"/>
                <w:lang w:val="en-GB"/>
              </w:rPr>
            </w:pPr>
            <w:r w:rsidRPr="00136ED7">
              <w:rPr>
                <w:rFonts w:ascii="Trebuchet MS" w:hAnsi="Trebuchet MS"/>
                <w:sz w:val="20"/>
                <w:lang w:val="en-GB"/>
              </w:rPr>
              <w:t xml:space="preserve">SF6 is also used particularly </w:t>
            </w:r>
            <w:r w:rsidRPr="00136ED7">
              <w:rPr>
                <w:rFonts w:ascii="Trebuchet MS" w:hAnsi="Trebuchet MS" w:cs="Arial"/>
                <w:sz w:val="20"/>
                <w:lang w:val="en-GB"/>
              </w:rPr>
              <w:t>for/within:</w:t>
            </w:r>
          </w:p>
          <w:p w:rsidR="00136ED7" w:rsidRPr="00136ED7" w:rsidRDefault="00136ED7" w:rsidP="00136ED7">
            <w:pPr>
              <w:pStyle w:val="Paragrafoelenco"/>
              <w:numPr>
                <w:ilvl w:val="0"/>
                <w:numId w:val="23"/>
              </w:numPr>
              <w:spacing w:after="0" w:line="240" w:lineRule="auto"/>
              <w:ind w:left="290" w:hanging="283"/>
              <w:jc w:val="both"/>
              <w:rPr>
                <w:rFonts w:ascii="Trebuchet MS" w:hAnsi="Trebuchet MS"/>
                <w:sz w:val="20"/>
                <w:szCs w:val="20"/>
                <w:lang w:val="en-GB"/>
              </w:rPr>
            </w:pPr>
            <w:r w:rsidRPr="00136ED7">
              <w:rPr>
                <w:rFonts w:ascii="Trebuchet MS" w:hAnsi="Trebuchet MS" w:cs="Arial"/>
                <w:sz w:val="20"/>
                <w:szCs w:val="20"/>
                <w:lang w:val="en-GB"/>
              </w:rPr>
              <w:t>superconducting particle accelerators,</w:t>
            </w:r>
          </w:p>
          <w:p w:rsidR="00136ED7" w:rsidRPr="00136ED7" w:rsidRDefault="00136ED7" w:rsidP="00136ED7">
            <w:pPr>
              <w:pStyle w:val="Paragrafoelenco"/>
              <w:numPr>
                <w:ilvl w:val="0"/>
                <w:numId w:val="23"/>
              </w:numPr>
              <w:spacing w:after="0" w:line="240" w:lineRule="auto"/>
              <w:ind w:left="290" w:hanging="283"/>
              <w:jc w:val="both"/>
              <w:rPr>
                <w:rFonts w:ascii="Trebuchet MS" w:hAnsi="Trebuchet MS"/>
                <w:sz w:val="20"/>
                <w:szCs w:val="20"/>
                <w:lang w:val="en-GB"/>
              </w:rPr>
            </w:pPr>
            <w:r w:rsidRPr="00136ED7">
              <w:rPr>
                <w:rFonts w:ascii="Trebuchet MS" w:hAnsi="Trebuchet MS" w:cs="Arial"/>
                <w:sz w:val="20"/>
                <w:szCs w:val="20"/>
                <w:lang w:val="en-GB"/>
              </w:rPr>
              <w:t>electron microscopes,</w:t>
            </w:r>
          </w:p>
          <w:p w:rsidR="00136ED7" w:rsidRPr="00136ED7" w:rsidRDefault="00136ED7" w:rsidP="00136ED7">
            <w:pPr>
              <w:pStyle w:val="Paragrafoelenco"/>
              <w:numPr>
                <w:ilvl w:val="0"/>
                <w:numId w:val="23"/>
              </w:numPr>
              <w:spacing w:after="0" w:line="240" w:lineRule="auto"/>
              <w:ind w:left="290" w:hanging="283"/>
              <w:jc w:val="both"/>
              <w:rPr>
                <w:rFonts w:ascii="Trebuchet MS" w:hAnsi="Trebuchet MS"/>
                <w:sz w:val="20"/>
                <w:szCs w:val="20"/>
                <w:lang w:val="en-GB"/>
              </w:rPr>
            </w:pPr>
            <w:r w:rsidRPr="00136ED7">
              <w:rPr>
                <w:rFonts w:ascii="Trebuchet MS" w:hAnsi="Trebuchet MS" w:cs="Arial"/>
                <w:sz w:val="20"/>
                <w:szCs w:val="20"/>
                <w:lang w:val="en-GB"/>
              </w:rPr>
              <w:t>X-ray equipment, and</w:t>
            </w:r>
          </w:p>
          <w:p w:rsidR="00136ED7" w:rsidRPr="00136ED7" w:rsidRDefault="00136ED7" w:rsidP="00136ED7">
            <w:pPr>
              <w:pStyle w:val="Paragrafoelenco"/>
              <w:numPr>
                <w:ilvl w:val="0"/>
                <w:numId w:val="23"/>
              </w:numPr>
              <w:spacing w:after="0" w:line="240" w:lineRule="auto"/>
              <w:ind w:left="290" w:hanging="283"/>
              <w:jc w:val="both"/>
              <w:rPr>
                <w:rFonts w:ascii="Trebuchet MS" w:hAnsi="Trebuchet MS"/>
                <w:sz w:val="20"/>
                <w:szCs w:val="20"/>
                <w:lang w:val="en-GB"/>
              </w:rPr>
            </w:pPr>
            <w:r w:rsidRPr="00136ED7">
              <w:rPr>
                <w:rFonts w:ascii="Trebuchet MS" w:hAnsi="Trebuchet MS" w:cs="Arial"/>
                <w:sz w:val="20"/>
                <w:szCs w:val="20"/>
                <w:lang w:val="en-GB"/>
              </w:rPr>
              <w:lastRenderedPageBreak/>
              <w:t>leakage testing of fuel tanks, pipework systems and packing for radioactive materials.</w:t>
            </w:r>
          </w:p>
          <w:p w:rsidR="00136ED7" w:rsidRPr="00136ED7" w:rsidRDefault="00136ED7" w:rsidP="00136ED7">
            <w:pPr>
              <w:jc w:val="both"/>
              <w:rPr>
                <w:rFonts w:ascii="Trebuchet MS" w:hAnsi="Trebuchet MS"/>
                <w:sz w:val="20"/>
                <w:lang w:val="en-GB"/>
              </w:rPr>
            </w:pPr>
            <w:r w:rsidRPr="00136ED7">
              <w:rPr>
                <w:rFonts w:ascii="Trebuchet MS" w:hAnsi="Trebuchet MS"/>
                <w:sz w:val="20"/>
                <w:lang w:val="en-GB"/>
              </w:rPr>
              <w:t>It is also known that SF6 is used in several military applications. These quantities are not reported or well evaluated due to its sensitive nature.</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lastRenderedPageBreak/>
              <w:t>4.04</w:t>
            </w:r>
          </w:p>
        </w:tc>
        <w:tc>
          <w:tcPr>
            <w:tcW w:w="2432"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 xml:space="preserve">What about ageing process of SF6 gas? </w:t>
            </w:r>
          </w:p>
        </w:tc>
        <w:tc>
          <w:tcPr>
            <w:tcW w:w="6352"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Under equipment’s normal operating conditions an aging process of SF6 is not a matter of concern. Due to SF6’s unique characteristics and its exceptional stability, no significant or disruptive degradation occurs.</w:t>
            </w:r>
          </w:p>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If switches or circuit-breakers use SF6 for extinguishing the switching arc during its operation, SF6 might be partly decomposed by the electrical arc followed by a very high degree of gas re-combination afterwards.</w:t>
            </w:r>
          </w:p>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Nevertheless, even in high-voltage applications this is not an issue from an ageing point of view, since there by</w:t>
            </w:r>
            <w:r w:rsidRPr="00136ED7">
              <w:rPr>
                <w:rFonts w:ascii="Trebuchet MS" w:hAnsi="Trebuchet MS"/>
                <w:bCs/>
                <w:iCs/>
                <w:sz w:val="20"/>
                <w:lang w:val="en-GB"/>
              </w:rPr>
              <w:noBreakHyphen/>
              <w:t>products are absorbed by molecular filters, designed to last over the expected switchgear lifetime.</w:t>
            </w:r>
          </w:p>
        </w:tc>
      </w:tr>
    </w:tbl>
    <w:p w:rsidR="00136ED7" w:rsidRPr="00136ED7" w:rsidRDefault="00136ED7" w:rsidP="00136ED7">
      <w:pPr>
        <w:pStyle w:val="Titolo1"/>
        <w:rPr>
          <w:rFonts w:ascii="Trebuchet MS" w:hAnsi="Trebuchet MS"/>
          <w:lang w:val="en-GB"/>
        </w:rPr>
      </w:pPr>
      <w:bookmarkStart w:id="5" w:name="_Toc475023977"/>
      <w:r w:rsidRPr="00136ED7">
        <w:rPr>
          <w:rFonts w:ascii="Trebuchet MS" w:hAnsi="Trebuchet MS"/>
          <w:lang w:val="en-GB"/>
        </w:rPr>
        <w:t>Application of SF6 in electrical equipment</w:t>
      </w:r>
      <w:bookmarkEnd w:id="5"/>
    </w:p>
    <w:p w:rsidR="00136ED7" w:rsidRPr="00136ED7" w:rsidRDefault="00136ED7" w:rsidP="00136ED7">
      <w:pPr>
        <w:rPr>
          <w:rFonts w:ascii="Trebuchet MS" w:hAnsi="Trebuchet M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680"/>
        <w:gridCol w:w="2432"/>
        <w:gridCol w:w="6352"/>
      </w:tblGrid>
      <w:tr w:rsidR="00136ED7" w:rsidRPr="00136ED7" w:rsidTr="00136ED7">
        <w:trPr>
          <w:trHeight w:val="17"/>
        </w:trPr>
        <w:tc>
          <w:tcPr>
            <w:tcW w:w="680" w:type="dxa"/>
          </w:tcPr>
          <w:p w:rsidR="00136ED7" w:rsidRPr="00136ED7" w:rsidRDefault="00136ED7" w:rsidP="00136ED7">
            <w:pPr>
              <w:contextualSpacing/>
              <w:jc w:val="both"/>
              <w:rPr>
                <w:rFonts w:ascii="Trebuchet MS" w:hAnsi="Trebuchet MS"/>
                <w:b/>
                <w:bCs/>
                <w:iCs/>
                <w:sz w:val="20"/>
                <w:lang w:val="en-GB"/>
              </w:rPr>
            </w:pPr>
            <w:r w:rsidRPr="00136ED7">
              <w:rPr>
                <w:rFonts w:ascii="Trebuchet MS" w:hAnsi="Trebuchet MS"/>
                <w:b/>
                <w:bCs/>
                <w:iCs/>
                <w:sz w:val="20"/>
                <w:lang w:val="en-GB"/>
              </w:rPr>
              <w:t>No.</w:t>
            </w:r>
          </w:p>
        </w:tc>
        <w:tc>
          <w:tcPr>
            <w:tcW w:w="2432"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t>Question</w:t>
            </w:r>
          </w:p>
        </w:tc>
        <w:tc>
          <w:tcPr>
            <w:tcW w:w="6352" w:type="dxa"/>
          </w:tcPr>
          <w:p w:rsidR="00136ED7" w:rsidRPr="00136ED7" w:rsidRDefault="00136ED7" w:rsidP="00136ED7">
            <w:pPr>
              <w:contextualSpacing/>
              <w:jc w:val="both"/>
              <w:rPr>
                <w:rFonts w:ascii="Trebuchet MS" w:hAnsi="Trebuchet MS"/>
                <w:b/>
                <w:bCs/>
                <w:iCs/>
                <w:sz w:val="20"/>
                <w:lang w:val="en-GB"/>
              </w:rPr>
            </w:pPr>
            <w:r w:rsidRPr="00136ED7">
              <w:rPr>
                <w:rFonts w:ascii="Trebuchet MS" w:hAnsi="Trebuchet MS"/>
                <w:b/>
                <w:bCs/>
                <w:iCs/>
                <w:sz w:val="20"/>
                <w:lang w:val="en-GB"/>
              </w:rPr>
              <w:t>Answer</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5.01</w:t>
            </w:r>
          </w:p>
        </w:tc>
        <w:tc>
          <w:tcPr>
            <w:tcW w:w="2432" w:type="dxa"/>
          </w:tcPr>
          <w:p w:rsidR="00136ED7" w:rsidRPr="00136ED7" w:rsidRDefault="00136ED7" w:rsidP="00136ED7">
            <w:pPr>
              <w:contextualSpacing/>
              <w:rPr>
                <w:rFonts w:ascii="Trebuchet MS" w:hAnsi="Trebuchet MS" w:cs="Arial"/>
                <w:bCs/>
                <w:iCs/>
                <w:sz w:val="20"/>
                <w:lang w:val="en-GB"/>
              </w:rPr>
            </w:pPr>
            <w:r w:rsidRPr="00136ED7">
              <w:rPr>
                <w:rFonts w:ascii="Trebuchet MS" w:hAnsi="Trebuchet MS" w:cs="Arial"/>
                <w:bCs/>
                <w:iCs/>
                <w:sz w:val="20"/>
                <w:lang w:val="en-GB"/>
              </w:rPr>
              <w:t>Is there any SF6 ban for electrical switchgear implemented in any country?</w:t>
            </w:r>
          </w:p>
        </w:tc>
        <w:tc>
          <w:tcPr>
            <w:tcW w:w="6352"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cs="Arial"/>
                <w:bCs/>
                <w:iCs/>
                <w:sz w:val="20"/>
                <w:lang w:val="en-GB"/>
              </w:rPr>
              <w:t>There is n</w:t>
            </w:r>
            <w:r w:rsidRPr="00136ED7">
              <w:rPr>
                <w:rFonts w:ascii="Trebuchet MS" w:hAnsi="Trebuchet MS"/>
                <w:bCs/>
                <w:iCs/>
                <w:sz w:val="20"/>
                <w:lang w:val="en-GB"/>
              </w:rPr>
              <w:t>o legal SF6 ban implemented in any country worldwide for electrical switchgear. Very few countries have a tax system on certain conditions, e.g. in Europe: Denmark (since 2001, excluding medium-voltage equipment &lt;= 36kV) </w:t>
            </w:r>
            <w:r w:rsidRPr="00136ED7">
              <w:rPr>
                <w:rFonts w:ascii="Trebuchet MS" w:hAnsi="Trebuchet MS"/>
                <w:bCs/>
                <w:i/>
                <w:iCs/>
                <w:sz w:val="20"/>
                <w:lang w:val="en-GB"/>
              </w:rPr>
              <w:t>[42]</w:t>
            </w:r>
            <w:r w:rsidRPr="00136ED7">
              <w:rPr>
                <w:rFonts w:ascii="Trebuchet MS" w:hAnsi="Trebuchet MS"/>
                <w:bCs/>
                <w:iCs/>
                <w:sz w:val="20"/>
                <w:lang w:val="en-GB"/>
              </w:rPr>
              <w:t>, Spain for SF6 in bottles which might be used for refilling purposes </w:t>
            </w:r>
            <w:r w:rsidRPr="00136ED7">
              <w:rPr>
                <w:rFonts w:ascii="Trebuchet MS" w:hAnsi="Trebuchet MS"/>
                <w:bCs/>
                <w:i/>
                <w:iCs/>
                <w:sz w:val="20"/>
                <w:lang w:val="en-GB"/>
              </w:rPr>
              <w:t>[39]</w:t>
            </w:r>
            <w:r w:rsidRPr="00136ED7">
              <w:rPr>
                <w:rFonts w:ascii="Trebuchet MS" w:hAnsi="Trebuchet MS"/>
                <w:bCs/>
                <w:iCs/>
                <w:sz w:val="20"/>
                <w:lang w:val="en-GB"/>
              </w:rPr>
              <w:t>.</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5.02</w:t>
            </w:r>
          </w:p>
        </w:tc>
        <w:tc>
          <w:tcPr>
            <w:tcW w:w="2432" w:type="dxa"/>
          </w:tcPr>
          <w:p w:rsidR="00136ED7" w:rsidRPr="00136ED7" w:rsidRDefault="00136ED7" w:rsidP="00136ED7">
            <w:pPr>
              <w:rPr>
                <w:rFonts w:ascii="Trebuchet MS" w:hAnsi="Trebuchet MS" w:cs="Arial"/>
                <w:sz w:val="20"/>
                <w:lang w:val="en-GB"/>
              </w:rPr>
            </w:pPr>
            <w:r w:rsidRPr="00136ED7">
              <w:rPr>
                <w:rFonts w:ascii="Trebuchet MS" w:hAnsi="Trebuchet MS" w:cs="Arial"/>
                <w:sz w:val="20"/>
                <w:lang w:val="en-GB"/>
              </w:rPr>
              <w:t>Is there any other regulation in place in any country that indirectly restricts use of SF6 for electrical switchgear?</w:t>
            </w:r>
          </w:p>
        </w:tc>
        <w:tc>
          <w:tcPr>
            <w:tcW w:w="6352" w:type="dxa"/>
          </w:tcPr>
          <w:p w:rsidR="00136ED7" w:rsidRPr="00136ED7" w:rsidRDefault="00136ED7" w:rsidP="00136ED7">
            <w:pPr>
              <w:jc w:val="both"/>
              <w:rPr>
                <w:rFonts w:ascii="Trebuchet MS" w:hAnsi="Trebuchet MS"/>
                <w:bCs/>
                <w:iCs/>
                <w:sz w:val="20"/>
                <w:lang w:val="en-GB"/>
              </w:rPr>
            </w:pPr>
            <w:r w:rsidRPr="00136ED7">
              <w:rPr>
                <w:rFonts w:ascii="Trebuchet MS" w:hAnsi="Trebuchet MS" w:cs="Arial"/>
                <w:sz w:val="20"/>
                <w:lang w:val="en-GB"/>
              </w:rPr>
              <w:t xml:space="preserve">No, there is no regulation implemented in </w:t>
            </w:r>
            <w:r w:rsidRPr="00136ED7">
              <w:rPr>
                <w:rFonts w:ascii="Trebuchet MS" w:hAnsi="Trebuchet MS"/>
                <w:bCs/>
                <w:iCs/>
                <w:sz w:val="20"/>
                <w:lang w:val="en-GB"/>
              </w:rPr>
              <w:t>any country worldwide for electrical switchgear that even indirectly restricts use of SF6 in this application.</w:t>
            </w:r>
          </w:p>
          <w:p w:rsidR="00136ED7" w:rsidRPr="00136ED7" w:rsidRDefault="00136ED7" w:rsidP="00136ED7">
            <w:pPr>
              <w:spacing w:before="120"/>
              <w:jc w:val="both"/>
              <w:rPr>
                <w:rFonts w:ascii="Trebuchet MS" w:hAnsi="Trebuchet MS" w:cs="Arial"/>
                <w:sz w:val="20"/>
                <w:lang w:val="en-GB"/>
              </w:rPr>
            </w:pPr>
            <w:r w:rsidRPr="00136ED7">
              <w:rPr>
                <w:rFonts w:ascii="Trebuchet MS" w:hAnsi="Trebuchet MS"/>
                <w:bCs/>
                <w:iCs/>
                <w:sz w:val="20"/>
                <w:lang w:val="en-GB"/>
              </w:rPr>
              <w:t xml:space="preserve">It has to be noted that Australia instituted a carbon tax on July 1, 2012, which also imposed climate-equivalent fees based on CO2 equivalents and thus covered – among many other substances – also SF6. The Australian carbon tax was already repealed two years later, on July 17, 2014 </w:t>
            </w:r>
            <w:r w:rsidRPr="00136ED7">
              <w:rPr>
                <w:rFonts w:ascii="Trebuchet MS" w:hAnsi="Trebuchet MS"/>
                <w:bCs/>
                <w:i/>
                <w:iCs/>
                <w:sz w:val="20"/>
                <w:lang w:val="en-GB"/>
              </w:rPr>
              <w:t>[46]</w:t>
            </w:r>
            <w:r w:rsidRPr="00136ED7">
              <w:rPr>
                <w:rFonts w:ascii="Trebuchet MS" w:hAnsi="Trebuchet MS"/>
                <w:bCs/>
                <w:iCs/>
                <w:sz w:val="20"/>
                <w:lang w:val="en-GB"/>
              </w:rPr>
              <w:t>.</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5.03</w:t>
            </w:r>
          </w:p>
        </w:tc>
        <w:tc>
          <w:tcPr>
            <w:tcW w:w="2432" w:type="dxa"/>
          </w:tcPr>
          <w:p w:rsidR="00136ED7" w:rsidRPr="00136ED7" w:rsidRDefault="00136ED7" w:rsidP="00136ED7">
            <w:pPr>
              <w:rPr>
                <w:rFonts w:ascii="Trebuchet MS" w:hAnsi="Trebuchet MS" w:cs="Arial"/>
                <w:sz w:val="20"/>
                <w:lang w:val="en-GB"/>
              </w:rPr>
            </w:pPr>
            <w:r w:rsidRPr="00136ED7">
              <w:rPr>
                <w:rFonts w:ascii="Trebuchet MS" w:hAnsi="Trebuchet MS" w:cs="Arial"/>
                <w:sz w:val="20"/>
                <w:lang w:val="en-GB"/>
              </w:rPr>
              <w:t>Is use of SF6 in electrical switchgear restricted or prohibited by any European Regulation?</w:t>
            </w:r>
          </w:p>
        </w:tc>
        <w:tc>
          <w:tcPr>
            <w:tcW w:w="6352" w:type="dxa"/>
          </w:tcPr>
          <w:p w:rsidR="00136ED7" w:rsidRPr="00136ED7" w:rsidRDefault="00136ED7" w:rsidP="00136ED7">
            <w:pPr>
              <w:jc w:val="both"/>
              <w:rPr>
                <w:rFonts w:ascii="Trebuchet MS" w:hAnsi="Trebuchet MS" w:cs="Arial"/>
                <w:sz w:val="20"/>
                <w:lang w:val="en-GB"/>
              </w:rPr>
            </w:pPr>
            <w:r w:rsidRPr="00136ED7">
              <w:rPr>
                <w:rFonts w:ascii="Trebuchet MS" w:hAnsi="Trebuchet MS" w:cs="Arial"/>
                <w:sz w:val="20"/>
                <w:lang w:val="en-GB"/>
              </w:rPr>
              <w:t>Although SF6 - among other greenhouse gases (total 27) - is covered by the European F-Gas Regulation (EU) No. 517/2014 </w:t>
            </w:r>
            <w:r w:rsidRPr="00136ED7">
              <w:rPr>
                <w:rFonts w:ascii="Trebuchet MS" w:hAnsi="Trebuchet MS" w:cs="Arial"/>
                <w:i/>
                <w:sz w:val="20"/>
                <w:lang w:val="en-GB"/>
              </w:rPr>
              <w:t>[2]</w:t>
            </w:r>
            <w:r w:rsidRPr="00136ED7">
              <w:rPr>
                <w:rFonts w:ascii="Trebuchet MS" w:hAnsi="Trebuchet MS" w:cs="Arial"/>
                <w:sz w:val="20"/>
                <w:lang w:val="en-GB"/>
              </w:rPr>
              <w:t xml:space="preserve"> there is no restriction or prohibition of its use in electrical switchgear.</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5.04</w:t>
            </w:r>
          </w:p>
        </w:tc>
        <w:tc>
          <w:tcPr>
            <w:tcW w:w="2432"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What are the different applications in electrical power equipment using SF6?</w:t>
            </w:r>
          </w:p>
        </w:tc>
        <w:tc>
          <w:tcPr>
            <w:tcW w:w="6352"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Gas-insulated switchgear for high- and medium-voltage (GIS), circuit-breakers (CBs), load-break switches (LBS), power transformers , voltage transformers (VTs), current transformers (CTs), assemblies of high-voltage devices and gas-insulated lines (GIL), capacitors, bushings, etc.</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5.05</w:t>
            </w:r>
          </w:p>
        </w:tc>
        <w:tc>
          <w:tcPr>
            <w:tcW w:w="2432"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What are the benefits of high- and medium-</w:t>
            </w:r>
            <w:r w:rsidRPr="00136ED7">
              <w:rPr>
                <w:rFonts w:ascii="Trebuchet MS" w:hAnsi="Trebuchet MS"/>
                <w:bCs/>
                <w:iCs/>
                <w:sz w:val="20"/>
                <w:lang w:val="en-GB"/>
              </w:rPr>
              <w:lastRenderedPageBreak/>
              <w:t>voltage SF6 switchgear?</w:t>
            </w:r>
          </w:p>
        </w:tc>
        <w:tc>
          <w:tcPr>
            <w:tcW w:w="6352"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lastRenderedPageBreak/>
              <w:t>SF6 gas-insulated switchgear show significant number of benefits:</w:t>
            </w:r>
          </w:p>
          <w:p w:rsidR="00136ED7" w:rsidRPr="00136ED7" w:rsidRDefault="00136ED7" w:rsidP="00136ED7">
            <w:pPr>
              <w:pStyle w:val="Paragrafoelenco"/>
              <w:numPr>
                <w:ilvl w:val="0"/>
                <w:numId w:val="15"/>
              </w:numPr>
              <w:spacing w:after="0" w:line="240" w:lineRule="auto"/>
              <w:ind w:left="290" w:hanging="283"/>
              <w:jc w:val="both"/>
              <w:rPr>
                <w:rFonts w:ascii="Trebuchet MS" w:hAnsi="Trebuchet MS"/>
                <w:bCs/>
                <w:iCs/>
                <w:sz w:val="20"/>
                <w:szCs w:val="20"/>
                <w:lang w:val="en-GB"/>
              </w:rPr>
            </w:pPr>
            <w:r w:rsidRPr="00136ED7">
              <w:rPr>
                <w:rFonts w:ascii="Trebuchet MS" w:hAnsi="Trebuchet MS"/>
                <w:bCs/>
                <w:iCs/>
                <w:sz w:val="20"/>
                <w:szCs w:val="20"/>
                <w:lang w:val="en-GB"/>
              </w:rPr>
              <w:t>small space requirement,</w:t>
            </w:r>
          </w:p>
          <w:p w:rsidR="00136ED7" w:rsidRPr="00136ED7" w:rsidRDefault="00136ED7" w:rsidP="00136ED7">
            <w:pPr>
              <w:pStyle w:val="Paragrafoelenco"/>
              <w:numPr>
                <w:ilvl w:val="0"/>
                <w:numId w:val="15"/>
              </w:numPr>
              <w:spacing w:after="0" w:line="240" w:lineRule="auto"/>
              <w:ind w:left="290" w:hanging="283"/>
              <w:jc w:val="both"/>
              <w:rPr>
                <w:rFonts w:ascii="Trebuchet MS" w:hAnsi="Trebuchet MS"/>
                <w:bCs/>
                <w:iCs/>
                <w:sz w:val="20"/>
                <w:szCs w:val="20"/>
                <w:lang w:val="en-GB"/>
              </w:rPr>
            </w:pPr>
            <w:r w:rsidRPr="00136ED7">
              <w:rPr>
                <w:rFonts w:ascii="Trebuchet MS" w:hAnsi="Trebuchet MS"/>
                <w:bCs/>
                <w:iCs/>
                <w:sz w:val="20"/>
                <w:szCs w:val="20"/>
                <w:lang w:val="en-GB"/>
              </w:rPr>
              <w:lastRenderedPageBreak/>
              <w:t>very high operational reliability,</w:t>
            </w:r>
          </w:p>
          <w:p w:rsidR="00136ED7" w:rsidRPr="00136ED7" w:rsidRDefault="00136ED7" w:rsidP="00136ED7">
            <w:pPr>
              <w:pStyle w:val="Paragrafoelenco"/>
              <w:numPr>
                <w:ilvl w:val="0"/>
                <w:numId w:val="15"/>
              </w:numPr>
              <w:spacing w:after="0" w:line="240" w:lineRule="auto"/>
              <w:ind w:left="290" w:hanging="283"/>
              <w:jc w:val="both"/>
              <w:rPr>
                <w:rFonts w:ascii="Trebuchet MS" w:hAnsi="Trebuchet MS"/>
                <w:bCs/>
                <w:iCs/>
                <w:sz w:val="20"/>
                <w:szCs w:val="20"/>
                <w:lang w:val="en-GB"/>
              </w:rPr>
            </w:pPr>
            <w:r w:rsidRPr="00136ED7">
              <w:rPr>
                <w:rFonts w:ascii="Trebuchet MS" w:hAnsi="Trebuchet MS"/>
                <w:bCs/>
                <w:iCs/>
                <w:sz w:val="20"/>
                <w:szCs w:val="20"/>
                <w:lang w:val="en-GB"/>
              </w:rPr>
              <w:t>long operating life,</w:t>
            </w:r>
          </w:p>
          <w:p w:rsidR="00136ED7" w:rsidRPr="00136ED7" w:rsidRDefault="00136ED7" w:rsidP="00136ED7">
            <w:pPr>
              <w:pStyle w:val="Paragrafoelenco"/>
              <w:numPr>
                <w:ilvl w:val="0"/>
                <w:numId w:val="15"/>
              </w:numPr>
              <w:spacing w:after="0" w:line="240" w:lineRule="auto"/>
              <w:ind w:left="290" w:hanging="283"/>
              <w:jc w:val="both"/>
              <w:rPr>
                <w:rFonts w:ascii="Trebuchet MS" w:hAnsi="Trebuchet MS"/>
                <w:bCs/>
                <w:iCs/>
                <w:sz w:val="20"/>
                <w:szCs w:val="20"/>
                <w:lang w:val="en-GB"/>
              </w:rPr>
            </w:pPr>
            <w:r w:rsidRPr="00136ED7">
              <w:rPr>
                <w:rFonts w:ascii="Trebuchet MS" w:hAnsi="Trebuchet MS"/>
                <w:bCs/>
                <w:iCs/>
                <w:sz w:val="20"/>
                <w:szCs w:val="20"/>
                <w:lang w:val="en-GB"/>
              </w:rPr>
              <w:t>local operator safety,</w:t>
            </w:r>
          </w:p>
          <w:p w:rsidR="00136ED7" w:rsidRPr="00136ED7" w:rsidRDefault="00136ED7" w:rsidP="00136ED7">
            <w:pPr>
              <w:pStyle w:val="Paragrafoelenco"/>
              <w:numPr>
                <w:ilvl w:val="0"/>
                <w:numId w:val="15"/>
              </w:numPr>
              <w:spacing w:after="0" w:line="240" w:lineRule="auto"/>
              <w:ind w:left="290" w:hanging="283"/>
              <w:jc w:val="both"/>
              <w:rPr>
                <w:rFonts w:ascii="Trebuchet MS" w:hAnsi="Trebuchet MS"/>
                <w:bCs/>
                <w:iCs/>
                <w:sz w:val="20"/>
                <w:szCs w:val="20"/>
                <w:lang w:val="en-GB"/>
              </w:rPr>
            </w:pPr>
            <w:r w:rsidRPr="00136ED7">
              <w:rPr>
                <w:rFonts w:ascii="Trebuchet MS" w:hAnsi="Trebuchet MS"/>
                <w:bCs/>
                <w:iCs/>
                <w:sz w:val="20"/>
                <w:szCs w:val="20"/>
                <w:lang w:val="en-GB"/>
              </w:rPr>
              <w:t>widely insensitive to harsh environmental conditions,</w:t>
            </w:r>
          </w:p>
          <w:p w:rsidR="00136ED7" w:rsidRPr="00136ED7" w:rsidRDefault="00136ED7" w:rsidP="00136ED7">
            <w:pPr>
              <w:pStyle w:val="Paragrafoelenco"/>
              <w:numPr>
                <w:ilvl w:val="0"/>
                <w:numId w:val="15"/>
              </w:numPr>
              <w:spacing w:after="0" w:line="240" w:lineRule="auto"/>
              <w:ind w:left="290" w:hanging="283"/>
              <w:jc w:val="both"/>
              <w:rPr>
                <w:rFonts w:ascii="Trebuchet MS" w:hAnsi="Trebuchet MS"/>
                <w:bCs/>
                <w:iCs/>
                <w:sz w:val="20"/>
                <w:szCs w:val="20"/>
                <w:lang w:val="en-GB"/>
              </w:rPr>
            </w:pPr>
            <w:r w:rsidRPr="00136ED7">
              <w:rPr>
                <w:rFonts w:ascii="Trebuchet MS" w:hAnsi="Trebuchet MS"/>
                <w:bCs/>
                <w:iCs/>
                <w:sz w:val="20"/>
                <w:szCs w:val="20"/>
                <w:lang w:val="en-GB"/>
              </w:rPr>
              <w:t>minimal maintenance expenditure thanks to maintenance-free, gas-tight enclosures (medium-voltage sealed pressure system are even sealed for life),</w:t>
            </w:r>
          </w:p>
          <w:p w:rsidR="00136ED7" w:rsidRPr="00136ED7" w:rsidRDefault="00136ED7" w:rsidP="00136ED7">
            <w:pPr>
              <w:pStyle w:val="Paragrafoelenco"/>
              <w:numPr>
                <w:ilvl w:val="0"/>
                <w:numId w:val="15"/>
              </w:numPr>
              <w:spacing w:after="0" w:line="240" w:lineRule="auto"/>
              <w:ind w:left="290" w:hanging="283"/>
              <w:jc w:val="both"/>
              <w:rPr>
                <w:rFonts w:ascii="Trebuchet MS" w:hAnsi="Trebuchet MS"/>
                <w:bCs/>
                <w:iCs/>
                <w:sz w:val="20"/>
                <w:szCs w:val="20"/>
                <w:lang w:val="en-GB"/>
              </w:rPr>
            </w:pPr>
            <w:r w:rsidRPr="00136ED7">
              <w:rPr>
                <w:rFonts w:ascii="Trebuchet MS" w:hAnsi="Trebuchet MS"/>
                <w:bCs/>
                <w:iCs/>
                <w:sz w:val="20"/>
                <w:szCs w:val="20"/>
                <w:lang w:val="en-GB"/>
              </w:rPr>
              <w:t>For SF6 gas-insulated medium-voltage switchgear its low environmental impact and high sustainability has been evaluated using a life cycle assessment </w:t>
            </w:r>
            <w:r w:rsidRPr="00136ED7">
              <w:rPr>
                <w:rFonts w:ascii="Trebuchet MS" w:hAnsi="Trebuchet MS"/>
                <w:bCs/>
                <w:i/>
                <w:iCs/>
                <w:sz w:val="20"/>
                <w:szCs w:val="20"/>
                <w:lang w:val="en-GB"/>
              </w:rPr>
              <w:t>[32]</w:t>
            </w:r>
            <w:r w:rsidRPr="00136ED7">
              <w:rPr>
                <w:rFonts w:ascii="Trebuchet MS" w:hAnsi="Trebuchet MS"/>
                <w:bCs/>
                <w:iCs/>
                <w:sz w:val="20"/>
                <w:szCs w:val="20"/>
                <w:lang w:val="en-GB"/>
              </w:rPr>
              <w:t>.</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lastRenderedPageBreak/>
              <w:t>5.06</w:t>
            </w:r>
          </w:p>
        </w:tc>
        <w:tc>
          <w:tcPr>
            <w:tcW w:w="2432"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What is the difference in applying SF6 gas for high-voltage (HV) and medium-voltage (MV) equipment?</w:t>
            </w:r>
          </w:p>
        </w:tc>
        <w:tc>
          <w:tcPr>
            <w:tcW w:w="6352"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Basically there is no difference, both, medium-voltage and high-voltage equipment, use SF6 in gas-tight compartments with negligible leakage rates.</w:t>
            </w:r>
          </w:p>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In general medium-voltage gas-insulated switchgear operates with SF6 gas pressures slightly above the atmospheric pressure in sealed pressure systems. Low pressure and small sized gas-filled compartments result in small gas quantities, from a fraction of a kg to a few kg. The switchgear’s leakage rate during service is extremely low, stated to be max. 0.1 % per year. However real leakage rates of state-of-the-art medium-voltage switchgear are well below that value.</w:t>
            </w:r>
          </w:p>
          <w:p w:rsidR="00136ED7" w:rsidRPr="00136ED7" w:rsidRDefault="00136ED7" w:rsidP="00136ED7">
            <w:pPr>
              <w:contextualSpacing/>
              <w:jc w:val="both"/>
              <w:rPr>
                <w:rStyle w:val="hps"/>
                <w:rFonts w:ascii="Trebuchet MS" w:hAnsi="Trebuchet MS" w:cs="Arial"/>
                <w:sz w:val="20"/>
                <w:lang w:val="en-GB"/>
              </w:rPr>
            </w:pPr>
            <w:r w:rsidRPr="00136ED7">
              <w:rPr>
                <w:rFonts w:ascii="Trebuchet MS" w:hAnsi="Trebuchet MS"/>
                <w:bCs/>
                <w:iCs/>
                <w:sz w:val="20"/>
                <w:lang w:val="en-GB"/>
              </w:rPr>
              <w:t xml:space="preserve">Modern high-voltage switchgear typically use closed pressure systems with leakage rates during service less than 0.5 % acc. the maximum permitted value by the respective IEC standards. The range of operating pressures of different high-voltage equipment is fairly broad, but as </w:t>
            </w:r>
            <w:r w:rsidRPr="00136ED7">
              <w:rPr>
                <w:rStyle w:val="hps"/>
                <w:rFonts w:ascii="Trebuchet MS" w:hAnsi="Trebuchet MS" w:cs="Arial"/>
                <w:sz w:val="20"/>
                <w:lang w:val="en-GB"/>
              </w:rPr>
              <w:t>an average</w:t>
            </w:r>
            <w:r w:rsidRPr="00136ED7">
              <w:rPr>
                <w:rFonts w:ascii="Trebuchet MS" w:hAnsi="Trebuchet MS" w:cs="Arial"/>
                <w:sz w:val="20"/>
                <w:lang w:val="en-GB"/>
              </w:rPr>
              <w:t xml:space="preserve"> </w:t>
            </w:r>
            <w:r w:rsidRPr="00136ED7">
              <w:rPr>
                <w:rStyle w:val="hps"/>
                <w:rFonts w:ascii="Trebuchet MS" w:hAnsi="Trebuchet MS" w:cs="Arial"/>
                <w:sz w:val="20"/>
                <w:lang w:val="en-GB"/>
              </w:rPr>
              <w:t>value about</w:t>
            </w:r>
            <w:r w:rsidRPr="00136ED7">
              <w:rPr>
                <w:rFonts w:ascii="Trebuchet MS" w:hAnsi="Trebuchet MS" w:cs="Arial"/>
                <w:sz w:val="20"/>
                <w:lang w:val="en-GB"/>
              </w:rPr>
              <w:t xml:space="preserve"> </w:t>
            </w:r>
            <w:r w:rsidRPr="00136ED7">
              <w:rPr>
                <w:rStyle w:val="hps"/>
                <w:rFonts w:ascii="Trebuchet MS" w:hAnsi="Trebuchet MS" w:cs="Arial"/>
                <w:sz w:val="20"/>
                <w:lang w:val="en-GB"/>
              </w:rPr>
              <w:t>five</w:t>
            </w:r>
            <w:r w:rsidRPr="00136ED7">
              <w:rPr>
                <w:rFonts w:ascii="Trebuchet MS" w:hAnsi="Trebuchet MS" w:cs="Arial"/>
                <w:sz w:val="20"/>
                <w:lang w:val="en-GB"/>
              </w:rPr>
              <w:t xml:space="preserve"> </w:t>
            </w:r>
            <w:r w:rsidRPr="00136ED7">
              <w:rPr>
                <w:rStyle w:val="hps"/>
                <w:rFonts w:ascii="Trebuchet MS" w:hAnsi="Trebuchet MS" w:cs="Arial"/>
                <w:sz w:val="20"/>
                <w:lang w:val="en-GB"/>
              </w:rPr>
              <w:t>times</w:t>
            </w:r>
            <w:r w:rsidRPr="00136ED7">
              <w:rPr>
                <w:rFonts w:ascii="Trebuchet MS" w:hAnsi="Trebuchet MS" w:cs="Arial"/>
                <w:sz w:val="20"/>
                <w:lang w:val="en-GB"/>
              </w:rPr>
              <w:t xml:space="preserve"> the pressure used for</w:t>
            </w:r>
            <w:r w:rsidRPr="00136ED7">
              <w:rPr>
                <w:rFonts w:ascii="Trebuchet MS" w:hAnsi="Trebuchet MS"/>
                <w:bCs/>
                <w:iCs/>
                <w:sz w:val="20"/>
                <w:lang w:val="en-GB"/>
              </w:rPr>
              <w:t xml:space="preserve"> medium-voltage switchgear is an allowable</w:t>
            </w:r>
            <w:r w:rsidRPr="00136ED7">
              <w:rPr>
                <w:rStyle w:val="hps"/>
                <w:rFonts w:ascii="Trebuchet MS" w:hAnsi="Trebuchet MS" w:cs="Arial"/>
                <w:sz w:val="20"/>
                <w:lang w:val="en-GB"/>
              </w:rPr>
              <w:t xml:space="preserve"> approximation.</w:t>
            </w:r>
          </w:p>
          <w:p w:rsidR="00136ED7" w:rsidRPr="00136ED7" w:rsidRDefault="00136ED7" w:rsidP="00136ED7">
            <w:pPr>
              <w:contextualSpacing/>
              <w:jc w:val="both"/>
              <w:rPr>
                <w:rFonts w:ascii="Trebuchet MS" w:hAnsi="Trebuchet MS"/>
                <w:bCs/>
                <w:iCs/>
                <w:sz w:val="20"/>
                <w:lang w:val="en-GB"/>
              </w:rPr>
            </w:pPr>
            <w:r w:rsidRPr="00136ED7">
              <w:rPr>
                <w:rStyle w:val="hps"/>
                <w:rFonts w:ascii="Trebuchet MS" w:hAnsi="Trebuchet MS" w:cs="Arial"/>
                <w:sz w:val="20"/>
                <w:lang w:val="en-GB"/>
              </w:rPr>
              <w:t xml:space="preserve">Due to the equipment’s size and applied gas pressure, the SF6 quantities  in high-voltage applications are much higher than for medium-voltage. Typical quantities, depending on type of equipment </w:t>
            </w:r>
            <w:r w:rsidRPr="00136ED7">
              <w:rPr>
                <w:rFonts w:ascii="Trebuchet MS" w:hAnsi="Trebuchet MS"/>
                <w:bCs/>
                <w:iCs/>
                <w:sz w:val="20"/>
                <w:lang w:val="en-GB"/>
              </w:rPr>
              <w:t xml:space="preserve">for high- and medium-voltage </w:t>
            </w:r>
            <w:r w:rsidRPr="00136ED7">
              <w:rPr>
                <w:rStyle w:val="hps"/>
                <w:rFonts w:ascii="Trebuchet MS" w:hAnsi="Trebuchet MS" w:cs="Arial"/>
                <w:sz w:val="20"/>
                <w:lang w:val="en-GB"/>
              </w:rPr>
              <w:t>(</w:t>
            </w:r>
            <w:r w:rsidRPr="00136ED7">
              <w:rPr>
                <w:rFonts w:ascii="Trebuchet MS" w:hAnsi="Trebuchet MS"/>
                <w:bCs/>
                <w:iCs/>
                <w:sz w:val="20"/>
                <w:lang w:val="en-GB"/>
              </w:rPr>
              <w:t xml:space="preserve">gas-insulated switchgear (GIS), circuit-breakers (CBs), gas-insulated lines (GIL), </w:t>
            </w:r>
            <w:r w:rsidRPr="00136ED7">
              <w:rPr>
                <w:rStyle w:val="hps"/>
                <w:rFonts w:ascii="Trebuchet MS" w:hAnsi="Trebuchet MS" w:cs="Arial"/>
                <w:sz w:val="20"/>
                <w:lang w:val="en-GB"/>
              </w:rPr>
              <w:t xml:space="preserve">gas-insulated </w:t>
            </w:r>
            <w:proofErr w:type="spellStart"/>
            <w:r w:rsidRPr="00136ED7">
              <w:rPr>
                <w:rStyle w:val="hps"/>
                <w:rFonts w:ascii="Trebuchet MS" w:hAnsi="Trebuchet MS" w:cs="Arial"/>
                <w:sz w:val="20"/>
                <w:lang w:val="en-GB"/>
              </w:rPr>
              <w:t>busducts</w:t>
            </w:r>
            <w:proofErr w:type="spellEnd"/>
            <w:r w:rsidRPr="00136ED7">
              <w:rPr>
                <w:rStyle w:val="hps"/>
                <w:rFonts w:ascii="Trebuchet MS" w:hAnsi="Trebuchet MS" w:cs="Arial"/>
                <w:sz w:val="20"/>
                <w:lang w:val="en-GB"/>
              </w:rPr>
              <w:t xml:space="preserve"> (GIBs), etc.), vary between a few kg and 1 tonne of SF6.</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5.07</w:t>
            </w:r>
          </w:p>
        </w:tc>
        <w:tc>
          <w:tcPr>
            <w:tcW w:w="2432"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When was the first successful application of SF6 in electrical power equipment?</w:t>
            </w:r>
          </w:p>
        </w:tc>
        <w:tc>
          <w:tcPr>
            <w:tcW w:w="6352" w:type="dxa"/>
          </w:tcPr>
          <w:p w:rsidR="00136ED7" w:rsidRPr="00136ED7" w:rsidRDefault="00136ED7" w:rsidP="00136ED7">
            <w:pPr>
              <w:pStyle w:val="scfbrieftext"/>
              <w:ind w:right="112"/>
              <w:jc w:val="both"/>
              <w:rPr>
                <w:rFonts w:ascii="Trebuchet MS" w:hAnsi="Trebuchet MS" w:cs="Arial"/>
                <w:lang w:val="en-GB"/>
              </w:rPr>
            </w:pPr>
            <w:r w:rsidRPr="00136ED7">
              <w:rPr>
                <w:rFonts w:ascii="Trebuchet MS" w:hAnsi="Trebuchet MS" w:cs="Arial"/>
                <w:lang w:val="en-GB"/>
              </w:rPr>
              <w:t>In 1964 fundamental studies started in research and development of SF6 GIS-Technology. SF6 is applied in high-voltage switchgear and equipment since the 1960ies, at first in air-insulated high-voltage equipment (SF6 circuit-breakers). Since the beginning of the 1980ies SF6 is also applied in medium-voltage switchgear.</w:t>
            </w:r>
          </w:p>
          <w:p w:rsidR="00136ED7" w:rsidRPr="00136ED7" w:rsidRDefault="00136ED7" w:rsidP="00136ED7">
            <w:pPr>
              <w:pStyle w:val="scfbrieftext"/>
              <w:ind w:right="112"/>
              <w:jc w:val="both"/>
              <w:rPr>
                <w:rFonts w:ascii="Trebuchet MS" w:hAnsi="Trebuchet MS" w:cs="Arial"/>
                <w:lang w:val="en-GB"/>
              </w:rPr>
            </w:pPr>
            <w:r w:rsidRPr="00136ED7">
              <w:rPr>
                <w:rFonts w:ascii="Trebuchet MS" w:hAnsi="Trebuchet MS" w:cs="Arial"/>
                <w:lang w:val="en-GB"/>
              </w:rPr>
              <w:t>Due to the excellent electrical and chemical characteristics of SF6 new technical achievements could be reached resulting in today’s state-of-the-art gas-insulated switchgear (e.g. high reliability over an expected long life-time up to and over 50 years, compact and modular design for space saving electrical power equipment, high switching performance).</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5.08</w:t>
            </w:r>
          </w:p>
        </w:tc>
        <w:tc>
          <w:tcPr>
            <w:tcW w:w="2432"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Is replenishment of SF6 needed during equipment’s operating life?</w:t>
            </w:r>
          </w:p>
        </w:tc>
        <w:tc>
          <w:tcPr>
            <w:tcW w:w="6352"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Medium-voltage switchgear typically are sealed pressure systems not intending or requiring any replenishment throughout its full operating life.</w:t>
            </w:r>
          </w:p>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High-voltage equipment, which typically is designed as closed pressure systems, requires gas surveillance during its operating life</w:t>
            </w:r>
            <w:r w:rsidRPr="00136ED7" w:rsidDel="00631F32">
              <w:rPr>
                <w:rFonts w:ascii="Trebuchet MS" w:hAnsi="Trebuchet MS"/>
                <w:bCs/>
                <w:iCs/>
                <w:sz w:val="20"/>
                <w:lang w:val="en-GB"/>
              </w:rPr>
              <w:t xml:space="preserve"> </w:t>
            </w:r>
            <w:r w:rsidRPr="00136ED7">
              <w:rPr>
                <w:rFonts w:ascii="Trebuchet MS" w:hAnsi="Trebuchet MS"/>
                <w:bCs/>
                <w:iCs/>
                <w:sz w:val="20"/>
                <w:lang w:val="en-GB"/>
              </w:rPr>
              <w:t xml:space="preserve">acc. the manufacturer’s instruction. An alarm will be triggered as </w:t>
            </w:r>
            <w:r w:rsidRPr="00136ED7">
              <w:rPr>
                <w:rFonts w:ascii="Trebuchet MS" w:hAnsi="Trebuchet MS"/>
                <w:bCs/>
                <w:iCs/>
                <w:sz w:val="20"/>
                <w:lang w:val="en-GB"/>
              </w:rPr>
              <w:lastRenderedPageBreak/>
              <w:t>soon as the gas pressure is below a defined threshold level, requiring investigation of its root cause and replenishment to the corresponding operating pressure level.</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lastRenderedPageBreak/>
              <w:t>5.09</w:t>
            </w:r>
          </w:p>
        </w:tc>
        <w:tc>
          <w:tcPr>
            <w:tcW w:w="2432"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 xml:space="preserve">How much SF6 gas my equipment contains? </w:t>
            </w:r>
          </w:p>
        </w:tc>
        <w:tc>
          <w:tcPr>
            <w:tcW w:w="6352"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This information can normally be found on the equipment’s nameplate.</w:t>
            </w:r>
          </w:p>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For older equipment please contact the equipment manufacturer.</w:t>
            </w:r>
          </w:p>
        </w:tc>
      </w:tr>
    </w:tbl>
    <w:p w:rsidR="00136ED7" w:rsidRPr="00136ED7" w:rsidRDefault="00136ED7" w:rsidP="00136ED7">
      <w:pPr>
        <w:pStyle w:val="Titolo1"/>
        <w:rPr>
          <w:rFonts w:ascii="Trebuchet MS" w:hAnsi="Trebuchet MS"/>
          <w:lang w:val="en-GB"/>
        </w:rPr>
      </w:pPr>
      <w:bookmarkStart w:id="6" w:name="_Toc475023978"/>
      <w:r w:rsidRPr="00136ED7">
        <w:rPr>
          <w:rFonts w:ascii="Trebuchet MS" w:hAnsi="Trebuchet MS"/>
          <w:lang w:val="en-GB"/>
        </w:rPr>
        <w:t>Toxicity</w:t>
      </w:r>
      <w:bookmarkEnd w:id="6"/>
    </w:p>
    <w:p w:rsidR="00136ED7" w:rsidRPr="00136ED7" w:rsidRDefault="00136ED7" w:rsidP="00136ED7">
      <w:pPr>
        <w:rPr>
          <w:rFonts w:ascii="Trebuchet MS" w:hAnsi="Trebuchet M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680"/>
        <w:gridCol w:w="2438"/>
        <w:gridCol w:w="6346"/>
      </w:tblGrid>
      <w:tr w:rsidR="00136ED7" w:rsidRPr="00136ED7" w:rsidTr="00136ED7">
        <w:tc>
          <w:tcPr>
            <w:tcW w:w="680" w:type="dxa"/>
          </w:tcPr>
          <w:p w:rsidR="00136ED7" w:rsidRPr="00136ED7" w:rsidRDefault="00136ED7" w:rsidP="00136ED7">
            <w:pPr>
              <w:contextualSpacing/>
              <w:jc w:val="both"/>
              <w:rPr>
                <w:rFonts w:ascii="Trebuchet MS" w:hAnsi="Trebuchet MS"/>
                <w:b/>
                <w:bCs/>
                <w:iCs/>
                <w:sz w:val="20"/>
                <w:lang w:val="en-GB"/>
              </w:rPr>
            </w:pPr>
            <w:r w:rsidRPr="00136ED7">
              <w:rPr>
                <w:rFonts w:ascii="Trebuchet MS" w:hAnsi="Trebuchet MS"/>
                <w:b/>
                <w:bCs/>
                <w:iCs/>
                <w:sz w:val="20"/>
                <w:lang w:val="en-GB"/>
              </w:rPr>
              <w:t>No.</w:t>
            </w:r>
          </w:p>
        </w:tc>
        <w:tc>
          <w:tcPr>
            <w:tcW w:w="2438"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t>Question</w:t>
            </w:r>
          </w:p>
        </w:tc>
        <w:tc>
          <w:tcPr>
            <w:tcW w:w="6346" w:type="dxa"/>
          </w:tcPr>
          <w:p w:rsidR="00136ED7" w:rsidRPr="00136ED7" w:rsidRDefault="00136ED7" w:rsidP="00136ED7">
            <w:pPr>
              <w:contextualSpacing/>
              <w:jc w:val="both"/>
              <w:rPr>
                <w:rFonts w:ascii="Trebuchet MS" w:hAnsi="Trebuchet MS"/>
                <w:b/>
                <w:bCs/>
                <w:iCs/>
                <w:sz w:val="20"/>
                <w:lang w:val="en-GB"/>
              </w:rPr>
            </w:pPr>
            <w:r w:rsidRPr="00136ED7">
              <w:rPr>
                <w:rFonts w:ascii="Trebuchet MS" w:hAnsi="Trebuchet MS"/>
                <w:b/>
                <w:bCs/>
                <w:iCs/>
                <w:sz w:val="20"/>
                <w:lang w:val="en-GB"/>
              </w:rPr>
              <w:t>Answer</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6.01</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Is pure SF6 a health hazard?</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 xml:space="preserve">Pure SF6 is physiologically completely harmless for humans and animals; it is even used in medical diagnostic and optical surgery. Due to its weight it might displace the oxygen in the air if large quantities are concentrating in underground and/or </w:t>
            </w:r>
            <w:proofErr w:type="spellStart"/>
            <w:r w:rsidRPr="00136ED7">
              <w:rPr>
                <w:rFonts w:ascii="Trebuchet MS" w:hAnsi="Trebuchet MS"/>
                <w:bCs/>
                <w:iCs/>
                <w:sz w:val="20"/>
                <w:lang w:val="en-GB"/>
              </w:rPr>
              <w:t>non ventilated</w:t>
            </w:r>
            <w:proofErr w:type="spellEnd"/>
            <w:r w:rsidRPr="00136ED7">
              <w:rPr>
                <w:rFonts w:ascii="Trebuchet MS" w:hAnsi="Trebuchet MS"/>
                <w:bCs/>
                <w:iCs/>
                <w:sz w:val="20"/>
                <w:lang w:val="en-GB"/>
              </w:rPr>
              <w:t xml:space="preserve"> places. Legislation for chemicals does not categorise SF6 as a hazardous material.</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6.02</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How high is the Maximum allowable working environment</w:t>
            </w:r>
            <w:r w:rsidRPr="00136ED7">
              <w:rPr>
                <w:rFonts w:ascii="Trebuchet MS" w:hAnsi="Trebuchet MS"/>
                <w:sz w:val="20"/>
                <w:lang w:val="en-GB"/>
              </w:rPr>
              <w:t xml:space="preserve"> concentration</w:t>
            </w:r>
            <w:r w:rsidRPr="00136ED7">
              <w:rPr>
                <w:rFonts w:ascii="Trebuchet MS" w:hAnsi="Trebuchet MS"/>
                <w:bCs/>
                <w:iCs/>
                <w:sz w:val="20"/>
                <w:lang w:val="en-GB"/>
              </w:rPr>
              <w:t xml:space="preserve"> (MAC) </w:t>
            </w:r>
            <w:r w:rsidRPr="00136ED7">
              <w:rPr>
                <w:rFonts w:ascii="Trebuchet MS" w:hAnsi="Trebuchet MS"/>
                <w:bCs/>
                <w:i/>
                <w:iCs/>
                <w:sz w:val="20"/>
                <w:lang w:val="en-GB"/>
              </w:rPr>
              <w:t>[13]</w:t>
            </w:r>
            <w:r w:rsidRPr="00136ED7">
              <w:rPr>
                <w:rFonts w:ascii="Trebuchet MS" w:hAnsi="Trebuchet MS"/>
                <w:bCs/>
                <w:iCs/>
                <w:sz w:val="20"/>
                <w:lang w:val="en-GB"/>
              </w:rPr>
              <w:t xml:space="preserve"> for pure SF6 in a working environment?</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The maximum concentration of SF6 in the working environment shall be</w:t>
            </w:r>
            <w:r w:rsidRPr="00136ED7">
              <w:rPr>
                <w:rFonts w:ascii="Trebuchet MS" w:hAnsi="Trebuchet MS"/>
                <w:sz w:val="20"/>
                <w:lang w:val="en-GB"/>
              </w:rPr>
              <w:t xml:space="preserve"> </w:t>
            </w:r>
            <w:r w:rsidRPr="00136ED7">
              <w:rPr>
                <w:rFonts w:ascii="Trebuchet MS" w:hAnsi="Trebuchet MS"/>
                <w:bCs/>
                <w:iCs/>
                <w:sz w:val="20"/>
                <w:lang w:val="en-GB"/>
              </w:rPr>
              <w:t>kept lower than 1,000 ml/m</w:t>
            </w:r>
            <w:r w:rsidRPr="00136ED7">
              <w:rPr>
                <w:rFonts w:ascii="Trebuchet MS" w:hAnsi="Trebuchet MS"/>
                <w:bCs/>
                <w:iCs/>
                <w:sz w:val="20"/>
                <w:vertAlign w:val="superscript"/>
                <w:lang w:val="en-GB"/>
              </w:rPr>
              <w:t>3</w:t>
            </w:r>
            <w:r w:rsidRPr="00136ED7">
              <w:rPr>
                <w:rFonts w:ascii="Trebuchet MS" w:hAnsi="Trebuchet MS"/>
                <w:bCs/>
                <w:iCs/>
                <w:sz w:val="20"/>
                <w:lang w:val="en-GB"/>
              </w:rPr>
              <w:t xml:space="preserve"> eq. 6,100mg/m</w:t>
            </w:r>
            <w:r w:rsidRPr="00136ED7">
              <w:rPr>
                <w:rFonts w:ascii="Trebuchet MS" w:hAnsi="Trebuchet MS"/>
                <w:bCs/>
                <w:iCs/>
                <w:sz w:val="20"/>
                <w:vertAlign w:val="superscript"/>
                <w:lang w:val="en-GB"/>
              </w:rPr>
              <w:t>3</w:t>
            </w:r>
            <w:r w:rsidRPr="00136ED7">
              <w:rPr>
                <w:rFonts w:ascii="Trebuchet MS" w:hAnsi="Trebuchet MS"/>
                <w:bCs/>
                <w:iCs/>
                <w:sz w:val="20"/>
                <w:lang w:val="en-GB"/>
              </w:rPr>
              <w:t> </w:t>
            </w:r>
            <w:r w:rsidRPr="00136ED7">
              <w:rPr>
                <w:rFonts w:ascii="Trebuchet MS" w:hAnsi="Trebuchet MS"/>
                <w:bCs/>
                <w:i/>
                <w:iCs/>
                <w:sz w:val="20"/>
                <w:lang w:val="en-GB"/>
              </w:rPr>
              <w:t>[14]</w:t>
            </w:r>
            <w:r w:rsidRPr="00136ED7">
              <w:rPr>
                <w:rFonts w:ascii="Trebuchet MS" w:hAnsi="Trebuchet MS"/>
                <w:bCs/>
                <w:iCs/>
                <w:sz w:val="20"/>
                <w:lang w:val="en-GB"/>
              </w:rPr>
              <w:t>. This value is accepted for a full time (8 hours a day, 5 days per week) work schedule.</w:t>
            </w:r>
          </w:p>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It is not related to toxicity, but an established limit for all non-toxic gases which are not normally present in the atmosphere. Therefore, this limit does not mean that higher SF6 concentrations pose any toxic hazard. IEC 60480 </w:t>
            </w:r>
            <w:r w:rsidRPr="00136ED7">
              <w:rPr>
                <w:rFonts w:ascii="Trebuchet MS" w:hAnsi="Trebuchet MS"/>
                <w:bCs/>
                <w:i/>
                <w:iCs/>
                <w:sz w:val="20"/>
                <w:lang w:val="en-GB"/>
              </w:rPr>
              <w:t>[15]</w:t>
            </w:r>
            <w:r w:rsidRPr="00136ED7">
              <w:rPr>
                <w:rFonts w:ascii="Trebuchet MS" w:hAnsi="Trebuchet MS"/>
                <w:bCs/>
                <w:iCs/>
                <w:sz w:val="20"/>
                <w:lang w:val="en-GB"/>
              </w:rPr>
              <w:t xml:space="preserve"> states: "</w:t>
            </w:r>
            <w:r w:rsidRPr="00136ED7">
              <w:rPr>
                <w:rFonts w:ascii="Trebuchet MS" w:hAnsi="Trebuchet MS"/>
                <w:bCs/>
                <w:i/>
                <w:iCs/>
                <w:sz w:val="20"/>
                <w:lang w:val="en-GB"/>
              </w:rPr>
              <w:t>In principle, a mixture of 20 % of oxygen and 80 % SF6 can be inhaled without adverse effect.</w:t>
            </w:r>
            <w:r w:rsidRPr="00136ED7">
              <w:rPr>
                <w:rFonts w:ascii="Trebuchet MS" w:hAnsi="Trebuchet MS"/>
                <w:bCs/>
                <w:iCs/>
                <w:sz w:val="20"/>
                <w:lang w:val="en-GB"/>
              </w:rPr>
              <w:t>”</w:t>
            </w:r>
          </w:p>
          <w:p w:rsidR="00136ED7" w:rsidRPr="00136ED7" w:rsidRDefault="00136ED7" w:rsidP="00136ED7">
            <w:pPr>
              <w:spacing w:before="120"/>
              <w:jc w:val="both"/>
              <w:rPr>
                <w:rFonts w:ascii="Trebuchet MS" w:hAnsi="Trebuchet MS"/>
                <w:bCs/>
                <w:iCs/>
                <w:sz w:val="20"/>
                <w:lang w:val="en-GB"/>
              </w:rPr>
            </w:pPr>
            <w:r w:rsidRPr="00136ED7">
              <w:rPr>
                <w:rFonts w:ascii="Trebuchet MS" w:hAnsi="Trebuchet MS"/>
                <w:sz w:val="20"/>
                <w:lang w:val="en-GB"/>
              </w:rPr>
              <w:t>In practice the only real risk is suffocation due to the displacement of the oxygen by an accidental abnormal SF6 emission in rooms with deficient ventilation. The normal concentration of oxygen in the atmosphere is about 21 % and a concentration of 19.5 % oxygen is considered being the minimum acceptable oxygen concentration for a healthy working environment. Therefore the presence of up to 7 % (70,000 ppm) of SF6 in the air is considered being not critical but SF6 concentrations above this value are increasingly dangerous and a presence of 20 % SF6 in the air (equals displacement of about 4 % of air’s oxygen) will lead to serious risk of suffocation.</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6.03</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What decomposition products are created in case a SF6-filled equipment encounters an arc fault?</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The very high energy of an accidental arc fault will generate gaseous and dusty by-products. Refer to IEC 60480 </w:t>
            </w:r>
            <w:r w:rsidRPr="00136ED7">
              <w:rPr>
                <w:rFonts w:ascii="Trebuchet MS" w:hAnsi="Trebuchet MS"/>
                <w:bCs/>
                <w:i/>
                <w:iCs/>
                <w:sz w:val="20"/>
                <w:lang w:val="en-GB"/>
              </w:rPr>
              <w:t>[15]</w:t>
            </w:r>
            <w:r w:rsidRPr="00136ED7">
              <w:rPr>
                <w:rFonts w:ascii="Trebuchet MS" w:hAnsi="Trebuchet MS"/>
                <w:bCs/>
                <w:iCs/>
                <w:sz w:val="20"/>
                <w:lang w:val="en-GB"/>
              </w:rPr>
              <w:t xml:space="preserve"> and/or the CIGRÉ </w:t>
            </w:r>
            <w:r w:rsidRPr="00136ED7">
              <w:rPr>
                <w:rFonts w:ascii="Trebuchet MS" w:hAnsi="Trebuchet MS"/>
                <w:bCs/>
                <w:i/>
                <w:iCs/>
                <w:sz w:val="20"/>
                <w:lang w:val="en-GB"/>
              </w:rPr>
              <w:t>[16]</w:t>
            </w:r>
            <w:r w:rsidRPr="00136ED7">
              <w:rPr>
                <w:rFonts w:ascii="Trebuchet MS" w:hAnsi="Trebuchet MS"/>
                <w:bCs/>
                <w:iCs/>
                <w:sz w:val="20"/>
                <w:lang w:val="en-GB"/>
              </w:rPr>
              <w:t xml:space="preserve"> Report Electra 1991 </w:t>
            </w:r>
            <w:r w:rsidRPr="00136ED7">
              <w:rPr>
                <w:rFonts w:ascii="Trebuchet MS" w:hAnsi="Trebuchet MS"/>
                <w:bCs/>
                <w:i/>
                <w:iCs/>
                <w:sz w:val="20"/>
                <w:lang w:val="en-GB"/>
              </w:rPr>
              <w:t>[17]</w:t>
            </w:r>
            <w:r w:rsidRPr="00136ED7">
              <w:rPr>
                <w:rFonts w:ascii="Trebuchet MS" w:hAnsi="Trebuchet MS"/>
                <w:bCs/>
                <w:iCs/>
                <w:sz w:val="20"/>
                <w:lang w:val="en-GB"/>
              </w:rPr>
              <w:t xml:space="preserve"> ("</w:t>
            </w:r>
            <w:r w:rsidRPr="00136ED7">
              <w:rPr>
                <w:rFonts w:ascii="Trebuchet MS" w:hAnsi="Trebuchet MS"/>
                <w:bCs/>
                <w:i/>
                <w:iCs/>
                <w:sz w:val="20"/>
                <w:lang w:val="en-GB"/>
              </w:rPr>
              <w:t>Handling of SF6 and its decomposition products in GIS</w:t>
            </w:r>
            <w:r w:rsidRPr="00136ED7">
              <w:rPr>
                <w:rFonts w:ascii="Trebuchet MS" w:hAnsi="Trebuchet MS"/>
                <w:bCs/>
                <w:iCs/>
                <w:sz w:val="20"/>
                <w:lang w:val="en-GB"/>
              </w:rPr>
              <w:t>", table 2 "</w:t>
            </w:r>
            <w:r w:rsidRPr="00136ED7">
              <w:rPr>
                <w:rFonts w:ascii="Trebuchet MS" w:hAnsi="Trebuchet MS"/>
                <w:bCs/>
                <w:i/>
                <w:iCs/>
                <w:sz w:val="20"/>
                <w:lang w:val="en-GB"/>
              </w:rPr>
              <w:t>Rough characterisation of the major decomposition products resulting from different sources</w:t>
            </w:r>
            <w:r w:rsidRPr="00136ED7">
              <w:rPr>
                <w:rFonts w:ascii="Trebuchet MS" w:hAnsi="Trebuchet MS"/>
                <w:bCs/>
                <w:iCs/>
                <w:sz w:val="20"/>
                <w:lang w:val="en-GB"/>
              </w:rPr>
              <w:t>") and IEC 62271-4 </w:t>
            </w:r>
            <w:r w:rsidRPr="00136ED7">
              <w:rPr>
                <w:rFonts w:ascii="Trebuchet MS" w:hAnsi="Trebuchet MS"/>
                <w:bCs/>
                <w:i/>
                <w:iCs/>
                <w:sz w:val="20"/>
                <w:lang w:val="en-GB"/>
              </w:rPr>
              <w:t>[18]</w:t>
            </w:r>
            <w:r w:rsidRPr="00136ED7">
              <w:rPr>
                <w:rFonts w:ascii="Trebuchet MS" w:hAnsi="Trebuchet MS"/>
                <w:bCs/>
                <w:iCs/>
                <w:sz w:val="20"/>
                <w:lang w:val="en-GB"/>
              </w:rPr>
              <w:t>. The decomposition products depend on the type of equipment and its service history. By-product quantities depend on arc fault energy (voltage, current, time) and the type of the SF6-filled equipment.</w:t>
            </w:r>
          </w:p>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There are various literatures available concerning SF6 decomposition by</w:t>
            </w:r>
            <w:r w:rsidRPr="00136ED7">
              <w:rPr>
                <w:rFonts w:ascii="Trebuchet MS" w:hAnsi="Trebuchet MS"/>
                <w:bCs/>
                <w:iCs/>
                <w:sz w:val="20"/>
                <w:lang w:val="en-GB"/>
              </w:rPr>
              <w:noBreakHyphen/>
              <w:t xml:space="preserve">products. As an example the US Environmental </w:t>
            </w:r>
            <w:r w:rsidRPr="00136ED7">
              <w:rPr>
                <w:rFonts w:ascii="Trebuchet MS" w:hAnsi="Trebuchet MS"/>
                <w:bCs/>
                <w:iCs/>
                <w:sz w:val="20"/>
                <w:lang w:val="en-GB"/>
              </w:rPr>
              <w:lastRenderedPageBreak/>
              <w:t xml:space="preserve">Protection Agency comments on the most frequent by-products created in SF6 high-voltage circuit-breakers following an arc fault </w:t>
            </w:r>
            <w:r w:rsidRPr="00136ED7">
              <w:rPr>
                <w:rFonts w:ascii="Trebuchet MS" w:hAnsi="Trebuchet MS"/>
                <w:bCs/>
                <w:i/>
                <w:iCs/>
                <w:sz w:val="20"/>
                <w:lang w:val="en-GB"/>
              </w:rPr>
              <w:t>[29]</w:t>
            </w:r>
            <w:r w:rsidRPr="00136ED7">
              <w:rPr>
                <w:rFonts w:ascii="Trebuchet MS" w:hAnsi="Trebuchet MS"/>
                <w:bCs/>
                <w:iCs/>
                <w:sz w:val="20"/>
                <w:lang w:val="en-GB"/>
              </w:rPr>
              <w:t>.</w:t>
            </w:r>
          </w:p>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Other by-products can appear depending of type of materials used in the equipment.</w:t>
            </w:r>
          </w:p>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In case of an accidental arc fault, evacuation of the installation room is always compulsory irrespective the switchgear contains SF6 or not due to possible toxic characteristics of other burned materials.</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lastRenderedPageBreak/>
              <w:t>6.04</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How hazardous is used SF6?</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 xml:space="preserve">Refer to IEC 62271-4 </w:t>
            </w:r>
            <w:r w:rsidRPr="00136ED7">
              <w:rPr>
                <w:rFonts w:ascii="Trebuchet MS" w:hAnsi="Trebuchet MS"/>
                <w:bCs/>
                <w:i/>
                <w:iCs/>
                <w:sz w:val="20"/>
                <w:lang w:val="en-GB"/>
              </w:rPr>
              <w:t>[18]</w:t>
            </w:r>
            <w:r w:rsidRPr="00136ED7">
              <w:rPr>
                <w:rFonts w:ascii="Trebuchet MS" w:hAnsi="Trebuchet MS"/>
                <w:bCs/>
                <w:iCs/>
                <w:sz w:val="20"/>
                <w:lang w:val="en-GB"/>
              </w:rPr>
              <w:t>, Annex H: "</w:t>
            </w:r>
            <w:r w:rsidRPr="00136ED7">
              <w:rPr>
                <w:rFonts w:ascii="Trebuchet MS" w:hAnsi="Trebuchet MS"/>
                <w:bCs/>
                <w:i/>
                <w:iCs/>
                <w:sz w:val="20"/>
                <w:lang w:val="en-GB"/>
              </w:rPr>
              <w:t>Procedure for evaluating the potential effects on health of SF6 by-products</w:t>
            </w:r>
            <w:r w:rsidRPr="00136ED7">
              <w:rPr>
                <w:rFonts w:ascii="Trebuchet MS" w:hAnsi="Trebuchet MS"/>
                <w:bCs/>
                <w:iCs/>
                <w:sz w:val="20"/>
                <w:lang w:val="en-GB"/>
              </w:rPr>
              <w:t>". In this Annex a calculation method is given to evaluate the amount of by-products with toxic characteristics generated under different conditions. Using this, it is possible to evaluate potential toxic hazard, taking into account the volume of the switchgear room.</w:t>
            </w:r>
          </w:p>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Only three gaseous by-products have been identified with significant health hazard, taking into account reaction quantities and its toxicity: SOF2, SO2 and HF (refer to CIGRÉ 1991 report </w:t>
            </w:r>
            <w:r w:rsidRPr="00136ED7">
              <w:rPr>
                <w:rFonts w:ascii="Trebuchet MS" w:hAnsi="Trebuchet MS"/>
                <w:bCs/>
                <w:i/>
                <w:iCs/>
                <w:sz w:val="20"/>
                <w:lang w:val="en-GB"/>
              </w:rPr>
              <w:t>[17]</w:t>
            </w:r>
            <w:r w:rsidRPr="00136ED7">
              <w:rPr>
                <w:rFonts w:ascii="Trebuchet MS" w:hAnsi="Trebuchet MS"/>
                <w:bCs/>
                <w:iCs/>
                <w:sz w:val="20"/>
                <w:lang w:val="en-GB"/>
              </w:rPr>
              <w:t>).</w:t>
            </w:r>
          </w:p>
          <w:p w:rsidR="00136ED7" w:rsidRPr="00136ED7" w:rsidRDefault="00136ED7" w:rsidP="00136ED7">
            <w:pPr>
              <w:contextualSpacing/>
              <w:jc w:val="both"/>
              <w:rPr>
                <w:rFonts w:ascii="Trebuchet MS" w:hAnsi="Trebuchet MS"/>
                <w:b/>
                <w:bCs/>
                <w:iCs/>
                <w:sz w:val="20"/>
                <w:lang w:val="en-GB"/>
              </w:rPr>
            </w:pPr>
            <w:r w:rsidRPr="00136ED7">
              <w:rPr>
                <w:rFonts w:ascii="Trebuchet MS" w:hAnsi="Trebuchet MS"/>
                <w:bCs/>
                <w:iCs/>
                <w:sz w:val="20"/>
                <w:lang w:val="en-GB"/>
              </w:rPr>
              <w:t xml:space="preserve">SF6 manufacturer’s safety data sheets are available for the public for used SF6 where – among others – working environment concentrations of possible by-products are listed (e.g. Solvay document </w:t>
            </w:r>
            <w:r w:rsidRPr="00136ED7">
              <w:rPr>
                <w:rFonts w:ascii="Trebuchet MS" w:hAnsi="Trebuchet MS"/>
                <w:bCs/>
                <w:i/>
                <w:iCs/>
                <w:sz w:val="20"/>
                <w:lang w:val="en-GB"/>
              </w:rPr>
              <w:t>[38]</w:t>
            </w:r>
            <w:r w:rsidRPr="00136ED7">
              <w:rPr>
                <w:rFonts w:ascii="Trebuchet MS" w:hAnsi="Trebuchet MS"/>
                <w:bCs/>
                <w:iCs/>
                <w:sz w:val="20"/>
                <w:lang w:val="en-GB"/>
              </w:rPr>
              <w:t>). Reference can also be made to US EPA report, dated January 2002 “</w:t>
            </w:r>
            <w:r w:rsidRPr="00136ED7">
              <w:rPr>
                <w:rFonts w:ascii="Trebuchet MS" w:hAnsi="Trebuchet MS"/>
                <w:bCs/>
                <w:i/>
                <w:iCs/>
                <w:sz w:val="20"/>
                <w:lang w:val="en-GB"/>
              </w:rPr>
              <w:t>By-products of SF6, Use in the electric power industry</w:t>
            </w:r>
            <w:r w:rsidRPr="00136ED7">
              <w:rPr>
                <w:rFonts w:ascii="Trebuchet MS" w:hAnsi="Trebuchet MS"/>
                <w:bCs/>
                <w:iCs/>
                <w:sz w:val="20"/>
                <w:lang w:val="en-GB"/>
              </w:rPr>
              <w:t>” </w:t>
            </w:r>
            <w:r w:rsidRPr="00136ED7">
              <w:rPr>
                <w:rFonts w:ascii="Trebuchet MS" w:hAnsi="Trebuchet MS"/>
                <w:bCs/>
                <w:i/>
                <w:iCs/>
                <w:sz w:val="20"/>
                <w:lang w:val="en-GB"/>
              </w:rPr>
              <w:t>[29]</w:t>
            </w:r>
            <w:r w:rsidRPr="00136ED7">
              <w:rPr>
                <w:rFonts w:ascii="Trebuchet MS" w:hAnsi="Trebuchet MS"/>
                <w:bCs/>
                <w:iCs/>
                <w:sz w:val="20"/>
                <w:lang w:val="en-GB"/>
              </w:rPr>
              <w:t>.</w:t>
            </w:r>
          </w:p>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 xml:space="preserve">Calculations show that in practice only in case of an accidental arc fault with massive emission of heavily </w:t>
            </w:r>
            <w:proofErr w:type="spellStart"/>
            <w:r w:rsidRPr="00136ED7">
              <w:rPr>
                <w:rFonts w:ascii="Trebuchet MS" w:hAnsi="Trebuchet MS"/>
                <w:bCs/>
                <w:iCs/>
                <w:sz w:val="20"/>
                <w:lang w:val="en-GB"/>
              </w:rPr>
              <w:t>arced</w:t>
            </w:r>
            <w:proofErr w:type="spellEnd"/>
            <w:r w:rsidRPr="00136ED7">
              <w:rPr>
                <w:rFonts w:ascii="Trebuchet MS" w:hAnsi="Trebuchet MS"/>
                <w:bCs/>
                <w:iCs/>
                <w:sz w:val="20"/>
                <w:lang w:val="en-GB"/>
              </w:rPr>
              <w:t xml:space="preserve"> gas a real hazard is created. </w:t>
            </w:r>
          </w:p>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After such an event evacuation and ventilation is compulsory. This will be necessary for any kind of switchgear due to fumes and vapours with possible toxic characteristics, exposed from burned material like metal, plastic, paints, etc.</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6.05</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What measures shall be taken if personnel came in contact with decomposed SF6 by-products?</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 xml:space="preserve">Refer to IEC 62271-4 </w:t>
            </w:r>
            <w:r w:rsidRPr="00136ED7">
              <w:rPr>
                <w:rFonts w:ascii="Trebuchet MS" w:hAnsi="Trebuchet MS"/>
                <w:bCs/>
                <w:i/>
                <w:iCs/>
                <w:sz w:val="20"/>
                <w:lang w:val="en-GB"/>
              </w:rPr>
              <w:t>[18]</w:t>
            </w:r>
            <w:r w:rsidRPr="00136ED7">
              <w:rPr>
                <w:rFonts w:ascii="Trebuchet MS" w:hAnsi="Trebuchet MS"/>
                <w:bCs/>
                <w:iCs/>
                <w:sz w:val="20"/>
                <w:lang w:val="en-GB"/>
              </w:rPr>
              <w:t>, Annex B: "</w:t>
            </w:r>
            <w:r w:rsidRPr="00136ED7">
              <w:rPr>
                <w:rFonts w:ascii="Trebuchet MS" w:hAnsi="Trebuchet MS"/>
                <w:bCs/>
                <w:i/>
                <w:iCs/>
                <w:sz w:val="20"/>
                <w:lang w:val="en-GB"/>
              </w:rPr>
              <w:t>Safety and first aid</w:t>
            </w:r>
            <w:r w:rsidRPr="00136ED7">
              <w:rPr>
                <w:rFonts w:ascii="Trebuchet MS" w:hAnsi="Trebuchet MS"/>
                <w:bCs/>
                <w:iCs/>
                <w:sz w:val="20"/>
                <w:lang w:val="en-GB"/>
              </w:rPr>
              <w:t>". Only trained and qualified personnel should handle SF6 and hence be aware of the necessary precautions, protective equipment and actions.</w:t>
            </w:r>
          </w:p>
        </w:tc>
      </w:tr>
      <w:tr w:rsidR="00136ED7" w:rsidRPr="00136ED7" w:rsidTr="00136ED7">
        <w:trPr>
          <w:trHeight w:val="53"/>
        </w:trPr>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6.06</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How used SF6-gas is treated or disposed?</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Normally the majority of used SF6 is collected and re-used after proper filtering to reclaim its proper technical grade characteristics. In some special cases disposal of the gas is performed by gas manufacturers who apply high-temperature plasma burning processes to crack and destroy the stable SF6 molecule and its decomposition by-products.</w:t>
            </w:r>
          </w:p>
        </w:tc>
      </w:tr>
    </w:tbl>
    <w:p w:rsidR="00136ED7" w:rsidRPr="00136ED7" w:rsidRDefault="00136ED7" w:rsidP="00136ED7">
      <w:pPr>
        <w:pStyle w:val="Titolo1"/>
        <w:rPr>
          <w:rFonts w:ascii="Trebuchet MS" w:hAnsi="Trebuchet MS"/>
          <w:lang w:val="en-GB"/>
        </w:rPr>
      </w:pPr>
      <w:bookmarkStart w:id="7" w:name="_Toc474999314"/>
      <w:bookmarkStart w:id="8" w:name="_Toc474999315"/>
      <w:bookmarkStart w:id="9" w:name="_Toc474999316"/>
      <w:bookmarkStart w:id="10" w:name="_Toc475023979"/>
      <w:bookmarkEnd w:id="7"/>
      <w:bookmarkEnd w:id="8"/>
      <w:bookmarkEnd w:id="9"/>
      <w:r w:rsidRPr="00136ED7">
        <w:rPr>
          <w:rFonts w:ascii="Trebuchet MS" w:hAnsi="Trebuchet MS"/>
          <w:lang w:val="en-GB"/>
        </w:rPr>
        <w:t>Environment</w:t>
      </w:r>
      <w:bookmarkEnd w:id="10"/>
    </w:p>
    <w:p w:rsidR="00136ED7" w:rsidRPr="00136ED7" w:rsidRDefault="00136ED7" w:rsidP="00136ED7">
      <w:pPr>
        <w:rPr>
          <w:rFonts w:ascii="Trebuchet MS" w:hAnsi="Trebuchet M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680"/>
        <w:gridCol w:w="2438"/>
        <w:gridCol w:w="6346"/>
      </w:tblGrid>
      <w:tr w:rsidR="00136ED7" w:rsidRPr="00136ED7" w:rsidTr="00136ED7">
        <w:tc>
          <w:tcPr>
            <w:tcW w:w="680" w:type="dxa"/>
          </w:tcPr>
          <w:p w:rsidR="00136ED7" w:rsidRPr="00136ED7" w:rsidRDefault="00136ED7" w:rsidP="00136ED7">
            <w:pPr>
              <w:contextualSpacing/>
              <w:jc w:val="both"/>
              <w:rPr>
                <w:rFonts w:ascii="Trebuchet MS" w:hAnsi="Trebuchet MS"/>
                <w:b/>
                <w:bCs/>
                <w:iCs/>
                <w:sz w:val="20"/>
                <w:lang w:val="en-GB"/>
              </w:rPr>
            </w:pPr>
            <w:r w:rsidRPr="00136ED7">
              <w:rPr>
                <w:rFonts w:ascii="Trebuchet MS" w:hAnsi="Trebuchet MS"/>
                <w:b/>
                <w:bCs/>
                <w:iCs/>
                <w:sz w:val="20"/>
                <w:lang w:val="en-GB"/>
              </w:rPr>
              <w:t>No.</w:t>
            </w:r>
          </w:p>
        </w:tc>
        <w:tc>
          <w:tcPr>
            <w:tcW w:w="2438"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t>Question</w:t>
            </w:r>
          </w:p>
        </w:tc>
        <w:tc>
          <w:tcPr>
            <w:tcW w:w="6346" w:type="dxa"/>
          </w:tcPr>
          <w:p w:rsidR="00136ED7" w:rsidRPr="00136ED7" w:rsidRDefault="00136ED7" w:rsidP="00136ED7">
            <w:pPr>
              <w:contextualSpacing/>
              <w:jc w:val="both"/>
              <w:rPr>
                <w:rFonts w:ascii="Trebuchet MS" w:hAnsi="Trebuchet MS"/>
                <w:b/>
                <w:bCs/>
                <w:iCs/>
                <w:sz w:val="20"/>
                <w:lang w:val="en-GB"/>
              </w:rPr>
            </w:pPr>
            <w:r w:rsidRPr="00136ED7">
              <w:rPr>
                <w:rFonts w:ascii="Trebuchet MS" w:hAnsi="Trebuchet MS"/>
                <w:b/>
                <w:bCs/>
                <w:iCs/>
                <w:sz w:val="20"/>
                <w:lang w:val="en-GB"/>
              </w:rPr>
              <w:t>Answer</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7.01</w:t>
            </w:r>
          </w:p>
        </w:tc>
        <w:tc>
          <w:tcPr>
            <w:tcW w:w="2438" w:type="dxa"/>
          </w:tcPr>
          <w:p w:rsidR="00136ED7" w:rsidRPr="00136ED7" w:rsidRDefault="00136ED7" w:rsidP="00136ED7">
            <w:pPr>
              <w:rPr>
                <w:rFonts w:ascii="Trebuchet MS" w:hAnsi="Trebuchet MS"/>
                <w:sz w:val="20"/>
                <w:lang w:val="en-GB"/>
              </w:rPr>
            </w:pPr>
            <w:r w:rsidRPr="00136ED7">
              <w:rPr>
                <w:rFonts w:ascii="Trebuchet MS" w:hAnsi="Trebuchet MS"/>
                <w:sz w:val="20"/>
                <w:lang w:val="en-GB"/>
              </w:rPr>
              <w:t xml:space="preserve">Is SF6 regulated by the </w:t>
            </w:r>
            <w:r w:rsidRPr="00136ED7">
              <w:rPr>
                <w:rFonts w:ascii="Trebuchet MS" w:hAnsi="Trebuchet MS"/>
                <w:sz w:val="20"/>
                <w:lang w:val="en-GB"/>
              </w:rPr>
              <w:lastRenderedPageBreak/>
              <w:t xml:space="preserve">Kyoto Protocol </w:t>
            </w:r>
            <w:r w:rsidRPr="00136ED7">
              <w:rPr>
                <w:rFonts w:ascii="Trebuchet MS" w:hAnsi="Trebuchet MS"/>
                <w:i/>
                <w:sz w:val="20"/>
                <w:lang w:val="en-GB"/>
              </w:rPr>
              <w:t>[7]</w:t>
            </w:r>
            <w:r w:rsidRPr="00136ED7">
              <w:rPr>
                <w:rFonts w:ascii="Trebuchet MS" w:hAnsi="Trebuchet MS"/>
                <w:sz w:val="20"/>
                <w:lang w:val="en-GB"/>
              </w:rPr>
              <w:t>?</w:t>
            </w:r>
          </w:p>
        </w:tc>
        <w:tc>
          <w:tcPr>
            <w:tcW w:w="6346" w:type="dxa"/>
          </w:tcPr>
          <w:p w:rsidR="00136ED7" w:rsidRPr="00136ED7" w:rsidRDefault="00136ED7" w:rsidP="00136ED7">
            <w:pPr>
              <w:jc w:val="both"/>
              <w:rPr>
                <w:rFonts w:ascii="Trebuchet MS" w:hAnsi="Trebuchet MS"/>
                <w:sz w:val="20"/>
                <w:lang w:val="en-GB"/>
              </w:rPr>
            </w:pPr>
            <w:r w:rsidRPr="00136ED7">
              <w:rPr>
                <w:rFonts w:ascii="Trebuchet MS" w:hAnsi="Trebuchet MS"/>
                <w:sz w:val="20"/>
                <w:lang w:val="en-GB"/>
              </w:rPr>
              <w:lastRenderedPageBreak/>
              <w:t>Yes, the Kyoto Protocol </w:t>
            </w:r>
            <w:r w:rsidRPr="00136ED7">
              <w:rPr>
                <w:rFonts w:ascii="Trebuchet MS" w:hAnsi="Trebuchet MS"/>
                <w:i/>
                <w:sz w:val="20"/>
                <w:lang w:val="en-GB"/>
              </w:rPr>
              <w:t>[7]</w:t>
            </w:r>
            <w:r w:rsidRPr="00136ED7">
              <w:rPr>
                <w:rFonts w:ascii="Trebuchet MS" w:hAnsi="Trebuchet MS"/>
                <w:sz w:val="20"/>
                <w:lang w:val="en-GB"/>
              </w:rPr>
              <w:t xml:space="preserve"> under the United Nations Framework </w:t>
            </w:r>
            <w:r w:rsidRPr="00136ED7">
              <w:rPr>
                <w:rFonts w:ascii="Trebuchet MS" w:hAnsi="Trebuchet MS"/>
                <w:sz w:val="20"/>
                <w:lang w:val="en-GB"/>
              </w:rPr>
              <w:lastRenderedPageBreak/>
              <w:t>Convention on Climate Change (UNFCCC </w:t>
            </w:r>
            <w:r w:rsidRPr="00136ED7">
              <w:rPr>
                <w:rFonts w:ascii="Trebuchet MS" w:hAnsi="Trebuchet MS"/>
                <w:i/>
                <w:sz w:val="20"/>
                <w:lang w:val="en-GB"/>
              </w:rPr>
              <w:t>[26]</w:t>
            </w:r>
            <w:r w:rsidRPr="00136ED7">
              <w:rPr>
                <w:rFonts w:ascii="Trebuchet MS" w:hAnsi="Trebuchet MS"/>
                <w:sz w:val="20"/>
                <w:lang w:val="en-GB"/>
              </w:rPr>
              <w:t>) came into force February 16, 2005, and regulates emissions of gases especially assumed contributing to global warming (so-called greenhouse gases). These are:</w:t>
            </w:r>
          </w:p>
          <w:p w:rsidR="00136ED7" w:rsidRPr="00136ED7" w:rsidRDefault="00136ED7" w:rsidP="00136ED7">
            <w:pPr>
              <w:pStyle w:val="Paragrafoelenco"/>
              <w:numPr>
                <w:ilvl w:val="0"/>
                <w:numId w:val="17"/>
              </w:numPr>
              <w:spacing w:after="0" w:line="240" w:lineRule="auto"/>
              <w:ind w:left="284" w:hanging="284"/>
              <w:rPr>
                <w:rFonts w:ascii="Trebuchet MS" w:hAnsi="Trebuchet MS"/>
                <w:sz w:val="20"/>
                <w:szCs w:val="20"/>
                <w:lang w:val="en-GB"/>
              </w:rPr>
            </w:pPr>
            <w:r w:rsidRPr="00136ED7">
              <w:rPr>
                <w:rFonts w:ascii="Trebuchet MS" w:hAnsi="Trebuchet MS"/>
                <w:sz w:val="20"/>
                <w:szCs w:val="20"/>
                <w:lang w:val="en-GB"/>
              </w:rPr>
              <w:t>Carbon dioxide,</w:t>
            </w:r>
          </w:p>
          <w:p w:rsidR="00136ED7" w:rsidRPr="00136ED7" w:rsidRDefault="00136ED7" w:rsidP="00136ED7">
            <w:pPr>
              <w:pStyle w:val="Paragrafoelenco"/>
              <w:numPr>
                <w:ilvl w:val="0"/>
                <w:numId w:val="17"/>
              </w:numPr>
              <w:spacing w:after="0" w:line="240" w:lineRule="auto"/>
              <w:ind w:left="284" w:hanging="284"/>
              <w:rPr>
                <w:rFonts w:ascii="Trebuchet MS" w:hAnsi="Trebuchet MS"/>
                <w:sz w:val="20"/>
                <w:szCs w:val="20"/>
                <w:lang w:val="en-GB"/>
              </w:rPr>
            </w:pPr>
            <w:r w:rsidRPr="00136ED7">
              <w:rPr>
                <w:rFonts w:ascii="Trebuchet MS" w:hAnsi="Trebuchet MS"/>
                <w:sz w:val="20"/>
                <w:szCs w:val="20"/>
                <w:lang w:val="en-GB"/>
              </w:rPr>
              <w:t>Methane,</w:t>
            </w:r>
          </w:p>
          <w:p w:rsidR="00136ED7" w:rsidRPr="00136ED7" w:rsidRDefault="00136ED7" w:rsidP="00136ED7">
            <w:pPr>
              <w:pStyle w:val="Paragrafoelenco"/>
              <w:numPr>
                <w:ilvl w:val="0"/>
                <w:numId w:val="17"/>
              </w:numPr>
              <w:spacing w:after="0" w:line="240" w:lineRule="auto"/>
              <w:ind w:left="284" w:hanging="284"/>
              <w:rPr>
                <w:rFonts w:ascii="Trebuchet MS" w:hAnsi="Trebuchet MS"/>
                <w:sz w:val="20"/>
                <w:szCs w:val="20"/>
                <w:lang w:val="en-GB"/>
              </w:rPr>
            </w:pPr>
            <w:r w:rsidRPr="00136ED7">
              <w:rPr>
                <w:rFonts w:ascii="Trebuchet MS" w:hAnsi="Trebuchet MS"/>
                <w:sz w:val="20"/>
                <w:szCs w:val="20"/>
                <w:lang w:val="en-GB"/>
              </w:rPr>
              <w:t>Nitrous oxide,</w:t>
            </w:r>
          </w:p>
          <w:p w:rsidR="00136ED7" w:rsidRPr="00136ED7" w:rsidRDefault="00136ED7" w:rsidP="00136ED7">
            <w:pPr>
              <w:pStyle w:val="Paragrafoelenco"/>
              <w:numPr>
                <w:ilvl w:val="0"/>
                <w:numId w:val="17"/>
              </w:numPr>
              <w:spacing w:after="0" w:line="240" w:lineRule="auto"/>
              <w:ind w:left="284" w:hanging="284"/>
              <w:rPr>
                <w:rFonts w:ascii="Trebuchet MS" w:hAnsi="Trebuchet MS"/>
                <w:sz w:val="20"/>
                <w:szCs w:val="20"/>
                <w:lang w:val="en-GB"/>
              </w:rPr>
            </w:pPr>
            <w:r w:rsidRPr="00136ED7">
              <w:rPr>
                <w:rFonts w:ascii="Trebuchet MS" w:hAnsi="Trebuchet MS"/>
                <w:sz w:val="20"/>
                <w:szCs w:val="20"/>
                <w:lang w:val="en-GB"/>
              </w:rPr>
              <w:t>Hydro fluorocarbons (HFCs </w:t>
            </w:r>
            <w:r w:rsidRPr="00136ED7">
              <w:rPr>
                <w:rFonts w:ascii="Trebuchet MS" w:hAnsi="Trebuchet MS"/>
                <w:i/>
                <w:sz w:val="20"/>
                <w:szCs w:val="20"/>
                <w:lang w:val="en-GB"/>
              </w:rPr>
              <w:t>[3]</w:t>
            </w:r>
            <w:r w:rsidRPr="00136ED7">
              <w:rPr>
                <w:rFonts w:ascii="Trebuchet MS" w:hAnsi="Trebuchet MS"/>
                <w:sz w:val="20"/>
                <w:szCs w:val="20"/>
                <w:lang w:val="en-GB"/>
              </w:rPr>
              <w:t>),</w:t>
            </w:r>
          </w:p>
          <w:p w:rsidR="00136ED7" w:rsidRPr="00136ED7" w:rsidRDefault="00136ED7" w:rsidP="00136ED7">
            <w:pPr>
              <w:pStyle w:val="Paragrafoelenco"/>
              <w:numPr>
                <w:ilvl w:val="0"/>
                <w:numId w:val="17"/>
              </w:numPr>
              <w:spacing w:after="0" w:line="240" w:lineRule="auto"/>
              <w:ind w:left="284" w:hanging="284"/>
              <w:rPr>
                <w:rFonts w:ascii="Trebuchet MS" w:hAnsi="Trebuchet MS"/>
                <w:sz w:val="20"/>
                <w:szCs w:val="20"/>
                <w:lang w:val="en-GB"/>
              </w:rPr>
            </w:pPr>
            <w:r w:rsidRPr="00136ED7">
              <w:rPr>
                <w:rFonts w:ascii="Trebuchet MS" w:hAnsi="Trebuchet MS"/>
                <w:sz w:val="20"/>
                <w:szCs w:val="20"/>
                <w:lang w:val="en-GB"/>
              </w:rPr>
              <w:t>Per fluorocarbons (PFCs) </w:t>
            </w:r>
            <w:r w:rsidRPr="00136ED7">
              <w:rPr>
                <w:rFonts w:ascii="Trebuchet MS" w:hAnsi="Trebuchet MS"/>
                <w:i/>
                <w:sz w:val="20"/>
                <w:szCs w:val="20"/>
                <w:lang w:val="en-GB"/>
              </w:rPr>
              <w:t>[19]</w:t>
            </w:r>
            <w:r w:rsidRPr="00136ED7">
              <w:rPr>
                <w:rFonts w:ascii="Trebuchet MS" w:hAnsi="Trebuchet MS"/>
                <w:sz w:val="20"/>
                <w:szCs w:val="20"/>
                <w:lang w:val="en-GB"/>
              </w:rPr>
              <w:t>, and</w:t>
            </w:r>
          </w:p>
          <w:p w:rsidR="00136ED7" w:rsidRPr="00136ED7" w:rsidRDefault="00136ED7" w:rsidP="00136ED7">
            <w:pPr>
              <w:pStyle w:val="Paragrafoelenco"/>
              <w:numPr>
                <w:ilvl w:val="0"/>
                <w:numId w:val="17"/>
              </w:numPr>
              <w:spacing w:after="0" w:line="240" w:lineRule="auto"/>
              <w:ind w:left="284" w:hanging="284"/>
              <w:rPr>
                <w:rFonts w:ascii="Trebuchet MS" w:hAnsi="Trebuchet MS"/>
                <w:sz w:val="20"/>
                <w:szCs w:val="20"/>
                <w:lang w:val="en-GB" w:eastAsia="ja-JP"/>
              </w:rPr>
            </w:pPr>
            <w:r w:rsidRPr="00136ED7">
              <w:rPr>
                <w:rFonts w:ascii="Trebuchet MS" w:hAnsi="Trebuchet MS"/>
                <w:sz w:val="20"/>
                <w:szCs w:val="20"/>
                <w:lang w:val="en-GB"/>
              </w:rPr>
              <w:t>Sulphur hexafluoride (SF6).</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lastRenderedPageBreak/>
              <w:t>7.02</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Is SF6 regulated by the Montreal Protocol </w:t>
            </w:r>
            <w:r w:rsidRPr="00136ED7">
              <w:rPr>
                <w:rFonts w:ascii="Trebuchet MS" w:hAnsi="Trebuchet MS"/>
                <w:bCs/>
                <w:i/>
                <w:iCs/>
                <w:sz w:val="20"/>
                <w:lang w:val="en-GB"/>
              </w:rPr>
              <w:t>[20]</w:t>
            </w:r>
            <w:r w:rsidRPr="00136ED7">
              <w:rPr>
                <w:rFonts w:ascii="Trebuchet MS" w:hAnsi="Trebuchet MS"/>
                <w:bCs/>
                <w:iCs/>
                <w:sz w:val="20"/>
                <w:lang w:val="en-GB"/>
              </w:rPr>
              <w:t>?</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No, the Montreal Protocol </w:t>
            </w:r>
            <w:r w:rsidRPr="00136ED7">
              <w:rPr>
                <w:rFonts w:ascii="Trebuchet MS" w:hAnsi="Trebuchet MS"/>
                <w:bCs/>
                <w:i/>
                <w:iCs/>
                <w:sz w:val="20"/>
                <w:lang w:val="en-GB"/>
              </w:rPr>
              <w:t>[20]</w:t>
            </w:r>
            <w:r w:rsidRPr="00136ED7">
              <w:rPr>
                <w:rFonts w:ascii="Trebuchet MS" w:hAnsi="Trebuchet MS"/>
                <w:bCs/>
                <w:iCs/>
                <w:sz w:val="20"/>
                <w:lang w:val="en-GB"/>
              </w:rPr>
              <w:t xml:space="preserve"> considered ozone depleting substances only and therefore does not consider SF6. During its eighth revision (Kigali Amendment, October 2016 </w:t>
            </w:r>
            <w:r w:rsidRPr="00136ED7">
              <w:rPr>
                <w:rFonts w:ascii="Trebuchet MS" w:hAnsi="Trebuchet MS"/>
                <w:bCs/>
                <w:i/>
                <w:iCs/>
                <w:sz w:val="20"/>
                <w:lang w:val="en-GB"/>
              </w:rPr>
              <w:t>[45]</w:t>
            </w:r>
            <w:r w:rsidRPr="00136ED7">
              <w:rPr>
                <w:rFonts w:ascii="Trebuchet MS" w:hAnsi="Trebuchet MS"/>
                <w:bCs/>
                <w:iCs/>
                <w:sz w:val="20"/>
                <w:lang w:val="en-GB"/>
              </w:rPr>
              <w:t>), HFCs </w:t>
            </w:r>
            <w:r w:rsidRPr="00136ED7">
              <w:rPr>
                <w:rFonts w:ascii="Trebuchet MS" w:hAnsi="Trebuchet MS"/>
                <w:bCs/>
                <w:i/>
                <w:iCs/>
                <w:sz w:val="20"/>
                <w:lang w:val="en-GB"/>
              </w:rPr>
              <w:t>[3]</w:t>
            </w:r>
            <w:r w:rsidRPr="00136ED7">
              <w:rPr>
                <w:rFonts w:ascii="Trebuchet MS" w:hAnsi="Trebuchet MS"/>
                <w:bCs/>
                <w:iCs/>
                <w:sz w:val="20"/>
                <w:lang w:val="en-GB"/>
              </w:rPr>
              <w:t xml:space="preserve"> - non ozone depleting substances - commonly used for refrigeration, have now been added. </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7.03</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Is SF6 harmful for the environment?</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 xml:space="preserve">SF6 has no </w:t>
            </w:r>
            <w:proofErr w:type="spellStart"/>
            <w:r w:rsidRPr="00136ED7">
              <w:rPr>
                <w:rFonts w:ascii="Trebuchet MS" w:hAnsi="Trebuchet MS"/>
                <w:bCs/>
                <w:iCs/>
                <w:sz w:val="20"/>
                <w:lang w:val="en-GB"/>
              </w:rPr>
              <w:t>ecotoxic</w:t>
            </w:r>
            <w:proofErr w:type="spellEnd"/>
            <w:r w:rsidRPr="00136ED7">
              <w:rPr>
                <w:rFonts w:ascii="Trebuchet MS" w:hAnsi="Trebuchet MS"/>
                <w:bCs/>
                <w:iCs/>
                <w:sz w:val="20"/>
                <w:lang w:val="en-GB"/>
              </w:rPr>
              <w:t> </w:t>
            </w:r>
            <w:r w:rsidRPr="00136ED7">
              <w:rPr>
                <w:rFonts w:ascii="Trebuchet MS" w:hAnsi="Trebuchet MS"/>
                <w:bCs/>
                <w:i/>
                <w:iCs/>
                <w:sz w:val="20"/>
                <w:lang w:val="en-GB"/>
              </w:rPr>
              <w:t>[21]</w:t>
            </w:r>
            <w:r w:rsidRPr="00136ED7">
              <w:rPr>
                <w:rFonts w:ascii="Trebuchet MS" w:hAnsi="Trebuchet MS"/>
                <w:bCs/>
                <w:iCs/>
                <w:sz w:val="20"/>
                <w:lang w:val="en-GB"/>
              </w:rPr>
              <w:t xml:space="preserve"> potential and it does not deplete ozone. Due to its high global warming potential of 22,800 it will contribute to the man-made greenhouse-effect if it is released into the atmosphere.</w:t>
            </w:r>
          </w:p>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 xml:space="preserve">However in state-of-the-art electrical switchgear SF6 gas is applied in gas-tight compartments, effectively minimising leakages and the SF6 is prescribed to be held in a closed cycle during the </w:t>
            </w:r>
            <w:proofErr w:type="spellStart"/>
            <w:r w:rsidRPr="00136ED7">
              <w:rPr>
                <w:rFonts w:ascii="Trebuchet MS" w:hAnsi="Trebuchet MS"/>
                <w:bCs/>
                <w:iCs/>
                <w:sz w:val="20"/>
                <w:lang w:val="en-GB"/>
              </w:rPr>
              <w:t>equipments</w:t>
            </w:r>
            <w:proofErr w:type="spellEnd"/>
            <w:r w:rsidRPr="00136ED7">
              <w:rPr>
                <w:rFonts w:ascii="Trebuchet MS" w:hAnsi="Trebuchet MS"/>
                <w:bCs/>
                <w:iCs/>
                <w:sz w:val="20"/>
                <w:lang w:val="en-GB"/>
              </w:rPr>
              <w:t xml:space="preserve"> operating life including decommissioning. This results in a negligible (contribution to the global greenhouse effect from electrical equipment. </w:t>
            </w:r>
          </w:p>
          <w:p w:rsidR="00136ED7" w:rsidRPr="00136ED7" w:rsidRDefault="00136ED7" w:rsidP="00136ED7">
            <w:pPr>
              <w:spacing w:before="60"/>
              <w:contextualSpacing/>
              <w:jc w:val="both"/>
              <w:rPr>
                <w:rFonts w:ascii="Trebuchet MS" w:hAnsi="Trebuchet MS"/>
                <w:bCs/>
                <w:iCs/>
                <w:sz w:val="20"/>
                <w:lang w:val="en-GB"/>
              </w:rPr>
            </w:pPr>
            <w:r w:rsidRPr="00136ED7">
              <w:rPr>
                <w:rFonts w:ascii="Trebuchet MS" w:hAnsi="Trebuchet MS"/>
                <w:bCs/>
                <w:iCs/>
                <w:sz w:val="20"/>
                <w:u w:val="single"/>
                <w:lang w:val="en-GB"/>
              </w:rPr>
              <w:t>Note</w:t>
            </w:r>
            <w:r w:rsidRPr="00136ED7">
              <w:rPr>
                <w:rFonts w:ascii="Trebuchet MS" w:hAnsi="Trebuchet MS"/>
                <w:bCs/>
                <w:iCs/>
                <w:sz w:val="20"/>
                <w:lang w:val="en-GB"/>
              </w:rPr>
              <w:t>: The F-Gas Regulation (EU) No. 517/2014 </w:t>
            </w:r>
            <w:r w:rsidRPr="00136ED7">
              <w:rPr>
                <w:rFonts w:ascii="Trebuchet MS" w:hAnsi="Trebuchet MS"/>
                <w:bCs/>
                <w:i/>
                <w:iCs/>
                <w:sz w:val="20"/>
                <w:lang w:val="en-GB"/>
              </w:rPr>
              <w:t>[2]</w:t>
            </w:r>
            <w:r w:rsidRPr="00136ED7">
              <w:rPr>
                <w:rFonts w:ascii="Trebuchet MS" w:hAnsi="Trebuchet MS"/>
                <w:bCs/>
                <w:iCs/>
                <w:sz w:val="20"/>
                <w:lang w:val="en-GB"/>
              </w:rPr>
              <w:t>, Article 3 (1) clearly states that “</w:t>
            </w:r>
            <w:r w:rsidRPr="00136ED7">
              <w:rPr>
                <w:rFonts w:ascii="Trebuchet MS" w:hAnsi="Trebuchet MS"/>
                <w:bCs/>
                <w:i/>
                <w:iCs/>
                <w:sz w:val="20"/>
                <w:lang w:val="en-GB"/>
              </w:rPr>
              <w:t>the intentional release of (any) fluorinated greenhouse gases into the atmosphere shall be prohibited where the release is not technically necessary for the intended use</w:t>
            </w:r>
            <w:r w:rsidRPr="00136ED7">
              <w:rPr>
                <w:rFonts w:ascii="Trebuchet MS" w:hAnsi="Trebuchet MS"/>
                <w:bCs/>
                <w:iCs/>
                <w:sz w:val="20"/>
                <w:lang w:val="en-GB"/>
              </w:rPr>
              <w:t>”.</w:t>
            </w:r>
          </w:p>
        </w:tc>
      </w:tr>
      <w:tr w:rsidR="00136ED7" w:rsidRPr="00136ED7" w:rsidTr="00136ED7">
        <w:tc>
          <w:tcPr>
            <w:tcW w:w="680" w:type="dxa"/>
          </w:tcPr>
          <w:p w:rsidR="00136ED7" w:rsidRPr="00136ED7" w:rsidRDefault="00136ED7" w:rsidP="00136ED7">
            <w:pPr>
              <w:keepNext/>
              <w:keepLines/>
              <w:outlineLvl w:val="1"/>
              <w:rPr>
                <w:rFonts w:ascii="Trebuchet MS" w:hAnsi="Trebuchet MS" w:cs="Arial"/>
                <w:b/>
                <w:sz w:val="20"/>
                <w:lang w:val="en-GB"/>
              </w:rPr>
            </w:pPr>
            <w:r w:rsidRPr="00136ED7">
              <w:rPr>
                <w:rFonts w:ascii="Trebuchet MS" w:hAnsi="Trebuchet MS" w:cs="Arial"/>
                <w:b/>
                <w:sz w:val="20"/>
                <w:lang w:val="en-GB"/>
              </w:rPr>
              <w:lastRenderedPageBreak/>
              <w:t>7.04</w:t>
            </w:r>
          </w:p>
        </w:tc>
        <w:tc>
          <w:tcPr>
            <w:tcW w:w="2438" w:type="dxa"/>
          </w:tcPr>
          <w:p w:rsidR="00136ED7" w:rsidRPr="00136ED7" w:rsidRDefault="00136ED7" w:rsidP="00136ED7">
            <w:pPr>
              <w:keepNext/>
              <w:keepLines/>
              <w:outlineLvl w:val="1"/>
              <w:rPr>
                <w:rFonts w:ascii="Trebuchet MS" w:hAnsi="Trebuchet MS"/>
                <w:sz w:val="20"/>
                <w:lang w:val="en-GB"/>
              </w:rPr>
            </w:pPr>
            <w:r w:rsidRPr="00136ED7">
              <w:rPr>
                <w:rFonts w:ascii="Trebuchet MS" w:hAnsi="Trebuchet MS"/>
                <w:bCs/>
                <w:iCs/>
                <w:sz w:val="20"/>
                <w:lang w:val="en-GB"/>
              </w:rPr>
              <w:t>What is the electrical equipment’s contribution to the global emission of SF6 to the atmosphere and the related global warming?</w:t>
            </w:r>
          </w:p>
        </w:tc>
        <w:tc>
          <w:tcPr>
            <w:tcW w:w="6346" w:type="dxa"/>
          </w:tcPr>
          <w:p w:rsidR="00136ED7" w:rsidRPr="00136ED7" w:rsidRDefault="00136ED7" w:rsidP="00136ED7">
            <w:pPr>
              <w:keepNext/>
              <w:keepLines/>
              <w:jc w:val="both"/>
              <w:outlineLvl w:val="1"/>
              <w:rPr>
                <w:rFonts w:ascii="Trebuchet MS" w:hAnsi="Trebuchet MS"/>
                <w:sz w:val="20"/>
                <w:lang w:val="en-GB"/>
              </w:rPr>
            </w:pPr>
            <w:r w:rsidRPr="00136ED7">
              <w:rPr>
                <w:rFonts w:ascii="Trebuchet MS" w:hAnsi="Trebuchet MS"/>
                <w:sz w:val="20"/>
                <w:lang w:val="en-GB"/>
              </w:rPr>
              <w:t>Application of SF6 in electrical equipment does not automatically result in SF6 emissions. Ideally, none of the applied gas shall be emitted into the atmosphere. In reality, minor SF6 emissions occur during the electrical equipment’s life cycle (production, installation, operating life, maintenance, unexpected service conditions, end-of-life decommissioning), especially when gas handling is required.</w:t>
            </w:r>
          </w:p>
          <w:p w:rsidR="00136ED7" w:rsidRPr="00136ED7" w:rsidRDefault="00136ED7" w:rsidP="00136ED7">
            <w:pPr>
              <w:spacing w:before="120"/>
              <w:jc w:val="both"/>
              <w:rPr>
                <w:rFonts w:ascii="Trebuchet MS" w:hAnsi="Trebuchet MS"/>
                <w:bCs/>
                <w:iCs/>
                <w:sz w:val="20"/>
                <w:lang w:val="en-GB"/>
              </w:rPr>
            </w:pPr>
            <w:r w:rsidRPr="00136ED7">
              <w:rPr>
                <w:rFonts w:ascii="Trebuchet MS" w:hAnsi="Trebuchet MS"/>
                <w:bCs/>
                <w:iCs/>
                <w:sz w:val="20"/>
                <w:lang w:val="en-GB"/>
              </w:rPr>
              <w:t>Worldwide contribution of electrical equipment with applied SF6 to the global warming is less than 0.1 % (refer to CAPIEL </w:t>
            </w:r>
            <w:r w:rsidRPr="00136ED7">
              <w:rPr>
                <w:rFonts w:ascii="Trebuchet MS" w:hAnsi="Trebuchet MS"/>
                <w:bCs/>
                <w:i/>
                <w:iCs/>
                <w:sz w:val="20"/>
                <w:lang w:val="en-GB"/>
              </w:rPr>
              <w:t>[22]</w:t>
            </w:r>
            <w:r w:rsidRPr="00136ED7">
              <w:rPr>
                <w:rFonts w:ascii="Trebuchet MS" w:hAnsi="Trebuchet MS"/>
                <w:bCs/>
                <w:iCs/>
                <w:sz w:val="20"/>
                <w:lang w:val="en-GB"/>
              </w:rPr>
              <w:t>, ESA </w:t>
            </w:r>
            <w:r w:rsidRPr="00136ED7">
              <w:rPr>
                <w:rFonts w:ascii="Trebuchet MS" w:hAnsi="Trebuchet MS"/>
                <w:bCs/>
                <w:i/>
                <w:iCs/>
                <w:sz w:val="20"/>
                <w:lang w:val="en-GB"/>
              </w:rPr>
              <w:t>[23]</w:t>
            </w:r>
            <w:r w:rsidRPr="00136ED7">
              <w:rPr>
                <w:rFonts w:ascii="Trebuchet MS" w:hAnsi="Trebuchet MS"/>
                <w:bCs/>
                <w:iCs/>
                <w:sz w:val="20"/>
                <w:lang w:val="en-GB"/>
              </w:rPr>
              <w:t xml:space="preserve"> and CIGRÉ </w:t>
            </w:r>
            <w:r w:rsidRPr="00136ED7">
              <w:rPr>
                <w:rFonts w:ascii="Trebuchet MS" w:hAnsi="Trebuchet MS"/>
                <w:bCs/>
                <w:i/>
                <w:iCs/>
                <w:sz w:val="20"/>
                <w:lang w:val="en-GB"/>
              </w:rPr>
              <w:t>[16][24]</w:t>
            </w:r>
            <w:r w:rsidRPr="00136ED7">
              <w:rPr>
                <w:rFonts w:ascii="Trebuchet MS" w:hAnsi="Trebuchet MS"/>
                <w:bCs/>
                <w:iCs/>
                <w:sz w:val="20"/>
                <w:lang w:val="en-GB"/>
              </w:rPr>
              <w:t xml:space="preserve"> and Journal “Carbon Management” </w:t>
            </w:r>
            <w:r w:rsidRPr="00136ED7">
              <w:rPr>
                <w:rFonts w:ascii="Trebuchet MS" w:hAnsi="Trebuchet MS"/>
                <w:bCs/>
                <w:i/>
                <w:iCs/>
                <w:sz w:val="20"/>
                <w:lang w:val="en-GB"/>
              </w:rPr>
              <w:t>[41]</w:t>
            </w:r>
            <w:r w:rsidRPr="00136ED7">
              <w:rPr>
                <w:rFonts w:ascii="Trebuchet MS" w:hAnsi="Trebuchet MS"/>
                <w:bCs/>
                <w:iCs/>
                <w:sz w:val="20"/>
                <w:lang w:val="en-GB"/>
              </w:rPr>
              <w:t>).</w:t>
            </w:r>
          </w:p>
          <w:p w:rsidR="00136ED7" w:rsidRPr="00136ED7" w:rsidRDefault="00136ED7" w:rsidP="00136ED7">
            <w:pPr>
              <w:spacing w:before="120"/>
              <w:jc w:val="both"/>
              <w:rPr>
                <w:rFonts w:ascii="Trebuchet MS" w:hAnsi="Trebuchet MS"/>
                <w:sz w:val="20"/>
                <w:lang w:val="en-GB"/>
              </w:rPr>
            </w:pPr>
            <w:r w:rsidRPr="00136ED7">
              <w:rPr>
                <w:rFonts w:ascii="Trebuchet MS" w:hAnsi="Trebuchet MS"/>
                <w:sz w:val="20"/>
                <w:lang w:val="en-GB"/>
              </w:rPr>
              <w:t xml:space="preserve">In Europe, during 2012-2015 the </w:t>
            </w:r>
            <w:r w:rsidRPr="00136ED7">
              <w:rPr>
                <w:rFonts w:ascii="Trebuchet MS" w:hAnsi="Trebuchet MS"/>
                <w:sz w:val="20"/>
                <w:u w:val="single"/>
                <w:lang w:val="en-GB"/>
              </w:rPr>
              <w:t>total</w:t>
            </w:r>
            <w:r w:rsidRPr="00136ED7">
              <w:rPr>
                <w:rFonts w:ascii="Trebuchet MS" w:hAnsi="Trebuchet MS"/>
                <w:sz w:val="20"/>
                <w:lang w:val="en-GB"/>
              </w:rPr>
              <w:t xml:space="preserve"> SF6 emissions of all applications contributed to approx. 0.15 % of the greenhouse gas emissions, expressed in CO2 equivalent </w:t>
            </w:r>
            <w:r w:rsidRPr="00136ED7">
              <w:rPr>
                <w:rFonts w:ascii="Trebuchet MS" w:hAnsi="Trebuchet MS"/>
                <w:i/>
                <w:sz w:val="20"/>
                <w:lang w:val="en-GB"/>
              </w:rPr>
              <w:t>[36]</w:t>
            </w:r>
            <w:r w:rsidRPr="00136ED7">
              <w:rPr>
                <w:rFonts w:ascii="Trebuchet MS" w:hAnsi="Trebuchet MS"/>
                <w:sz w:val="20"/>
                <w:lang w:val="en-GB"/>
              </w:rPr>
              <w:t xml:space="preserve">. </w:t>
            </w:r>
          </w:p>
          <w:p w:rsidR="00136ED7" w:rsidRPr="00136ED7" w:rsidRDefault="00136ED7" w:rsidP="00136ED7">
            <w:pPr>
              <w:jc w:val="both"/>
              <w:rPr>
                <w:rFonts w:ascii="Trebuchet MS" w:hAnsi="Trebuchet MS"/>
                <w:bCs/>
                <w:sz w:val="20"/>
                <w:lang w:val="en-GB"/>
              </w:rPr>
            </w:pPr>
            <w:r w:rsidRPr="00136ED7">
              <w:rPr>
                <w:rFonts w:ascii="Trebuchet MS" w:hAnsi="Trebuchet MS"/>
                <w:bCs/>
                <w:iCs/>
                <w:sz w:val="20"/>
                <w:lang w:val="en-GB"/>
              </w:rPr>
              <w:t xml:space="preserve">Concerning </w:t>
            </w:r>
            <w:r w:rsidRPr="00136ED7">
              <w:rPr>
                <w:rFonts w:ascii="Trebuchet MS" w:hAnsi="Trebuchet MS"/>
                <w:bCs/>
                <w:iCs/>
                <w:sz w:val="20"/>
                <w:u w:val="single"/>
                <w:lang w:val="en-GB"/>
              </w:rPr>
              <w:t>electrical equipment</w:t>
            </w:r>
            <w:r w:rsidRPr="00136ED7">
              <w:rPr>
                <w:rFonts w:ascii="Trebuchet MS" w:hAnsi="Trebuchet MS"/>
                <w:bCs/>
                <w:iCs/>
                <w:sz w:val="20"/>
                <w:lang w:val="en-GB"/>
              </w:rPr>
              <w:t xml:space="preserve">, an </w:t>
            </w:r>
            <w:proofErr w:type="spellStart"/>
            <w:r w:rsidRPr="00136ED7">
              <w:rPr>
                <w:rFonts w:ascii="Trebuchet MS" w:hAnsi="Trebuchet MS"/>
                <w:bCs/>
                <w:iCs/>
                <w:sz w:val="20"/>
                <w:lang w:val="en-GB"/>
              </w:rPr>
              <w:t>Ecofys</w:t>
            </w:r>
            <w:proofErr w:type="spellEnd"/>
            <w:r w:rsidRPr="00136ED7">
              <w:rPr>
                <w:rFonts w:ascii="Trebuchet MS" w:hAnsi="Trebuchet MS"/>
                <w:bCs/>
                <w:iCs/>
                <w:sz w:val="20"/>
                <w:lang w:val="en-GB"/>
              </w:rPr>
              <w:t xml:space="preserve"> study, published 2005 </w:t>
            </w:r>
            <w:r w:rsidRPr="00136ED7">
              <w:rPr>
                <w:rFonts w:ascii="Trebuchet MS" w:hAnsi="Trebuchet MS"/>
                <w:bCs/>
                <w:i/>
                <w:iCs/>
                <w:sz w:val="20"/>
                <w:lang w:val="en-GB"/>
              </w:rPr>
              <w:t>[25],</w:t>
            </w:r>
            <w:r w:rsidRPr="00136ED7">
              <w:rPr>
                <w:rFonts w:ascii="Trebuchet MS" w:hAnsi="Trebuchet MS"/>
                <w:bCs/>
                <w:iCs/>
                <w:sz w:val="20"/>
                <w:lang w:val="en-GB"/>
              </w:rPr>
              <w:t xml:space="preserve"> estimates its European contribution to the global warming as 0.05 %. </w:t>
            </w:r>
          </w:p>
          <w:p w:rsidR="00136ED7" w:rsidRPr="00136ED7" w:rsidRDefault="00136ED7" w:rsidP="00136ED7">
            <w:pPr>
              <w:jc w:val="both"/>
              <w:rPr>
                <w:rFonts w:ascii="Trebuchet MS" w:hAnsi="Trebuchet MS"/>
                <w:sz w:val="20"/>
                <w:lang w:val="en-GB"/>
              </w:rPr>
            </w:pPr>
            <w:r w:rsidRPr="00136ED7">
              <w:rPr>
                <w:rFonts w:ascii="Trebuchet MS" w:hAnsi="Trebuchet MS"/>
                <w:bCs/>
                <w:iCs/>
                <w:sz w:val="20"/>
                <w:lang w:val="en-GB"/>
              </w:rPr>
              <w:t>The Journal “Carbon Management”, published 2014 </w:t>
            </w:r>
            <w:r w:rsidRPr="00136ED7">
              <w:rPr>
                <w:rFonts w:ascii="Trebuchet MS" w:hAnsi="Trebuchet MS"/>
                <w:bCs/>
                <w:i/>
                <w:iCs/>
                <w:sz w:val="20"/>
                <w:lang w:val="en-GB"/>
              </w:rPr>
              <w:t>[41],</w:t>
            </w:r>
            <w:r w:rsidRPr="00136ED7">
              <w:rPr>
                <w:rFonts w:ascii="Trebuchet MS" w:hAnsi="Trebuchet MS"/>
                <w:bCs/>
                <w:iCs/>
                <w:sz w:val="20"/>
                <w:lang w:val="en-GB"/>
              </w:rPr>
              <w:t xml:space="preserve"> states that a fraction of 15%</w:t>
            </w:r>
            <w:r w:rsidRPr="00136ED7">
              <w:rPr>
                <w:rFonts w:ascii="Trebuchet MS" w:hAnsi="Trebuchet MS"/>
                <w:bCs/>
                <w:iCs/>
                <w:sz w:val="20"/>
                <w:highlight w:val="yellow"/>
                <w:lang w:val="en-GB"/>
              </w:rPr>
              <w:t xml:space="preserve"> of European</w:t>
            </w:r>
            <w:r w:rsidRPr="00136ED7">
              <w:rPr>
                <w:rFonts w:ascii="Trebuchet MS" w:hAnsi="Trebuchet MS"/>
                <w:bCs/>
                <w:iCs/>
                <w:sz w:val="20"/>
                <w:lang w:val="en-GB"/>
              </w:rPr>
              <w:t xml:space="preserve"> SF6 emissions </w:t>
            </w:r>
            <w:r w:rsidRPr="00136ED7">
              <w:rPr>
                <w:rFonts w:ascii="Trebuchet MS" w:hAnsi="Trebuchet MS"/>
                <w:sz w:val="20"/>
                <w:lang w:val="en-GB"/>
              </w:rPr>
              <w:t xml:space="preserve">sources - which </w:t>
            </w:r>
            <w:r w:rsidRPr="00136ED7">
              <w:rPr>
                <w:rFonts w:ascii="Trebuchet MS" w:hAnsi="Trebuchet MS"/>
                <w:bCs/>
                <w:iCs/>
                <w:sz w:val="20"/>
                <w:lang w:val="en-GB"/>
              </w:rPr>
              <w:t xml:space="preserve">contribute </w:t>
            </w:r>
            <w:r w:rsidRPr="00136ED7">
              <w:rPr>
                <w:rFonts w:ascii="Trebuchet MS" w:hAnsi="Trebuchet MS"/>
                <w:sz w:val="20"/>
                <w:lang w:val="en-GB"/>
              </w:rPr>
              <w:t>to the global warming - is related to</w:t>
            </w:r>
            <w:r w:rsidRPr="00136ED7">
              <w:rPr>
                <w:rFonts w:ascii="Trebuchet MS" w:hAnsi="Trebuchet MS"/>
                <w:bCs/>
                <w:iCs/>
                <w:sz w:val="20"/>
                <w:lang w:val="en-GB"/>
              </w:rPr>
              <w:t xml:space="preserve"> </w:t>
            </w:r>
            <w:r w:rsidRPr="00136ED7">
              <w:rPr>
                <w:rFonts w:ascii="Trebuchet MS" w:hAnsi="Trebuchet MS"/>
                <w:bCs/>
                <w:iCs/>
                <w:sz w:val="20"/>
                <w:u w:val="single"/>
                <w:lang w:val="en-GB"/>
              </w:rPr>
              <w:t>electrical equipment</w:t>
            </w:r>
            <w:r w:rsidRPr="00136ED7">
              <w:rPr>
                <w:rFonts w:ascii="Trebuchet MS" w:hAnsi="Trebuchet MS"/>
                <w:bCs/>
                <w:iCs/>
                <w:sz w:val="20"/>
                <w:lang w:val="en-GB"/>
              </w:rPr>
              <w:t xml:space="preserve"> which equal to approx. 0.02 % contribution. </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7.05</w:t>
            </w:r>
          </w:p>
        </w:tc>
        <w:tc>
          <w:tcPr>
            <w:tcW w:w="2438" w:type="dxa"/>
          </w:tcPr>
          <w:p w:rsidR="00136ED7" w:rsidRPr="00136ED7" w:rsidRDefault="00136ED7" w:rsidP="00136ED7">
            <w:pPr>
              <w:rPr>
                <w:rFonts w:ascii="Trebuchet MS" w:hAnsi="Trebuchet MS"/>
                <w:sz w:val="20"/>
                <w:lang w:val="en-GB"/>
              </w:rPr>
            </w:pPr>
            <w:r w:rsidRPr="00136ED7">
              <w:rPr>
                <w:rFonts w:ascii="Trebuchet MS" w:hAnsi="Trebuchet MS"/>
                <w:sz w:val="20"/>
                <w:lang w:val="en-GB"/>
              </w:rPr>
              <w:t xml:space="preserve">Is SF6 a main contributor to global warming? </w:t>
            </w:r>
          </w:p>
        </w:tc>
        <w:tc>
          <w:tcPr>
            <w:tcW w:w="6346" w:type="dxa"/>
          </w:tcPr>
          <w:p w:rsidR="00136ED7" w:rsidRPr="00136ED7" w:rsidRDefault="00136ED7" w:rsidP="00136ED7">
            <w:pPr>
              <w:jc w:val="both"/>
              <w:rPr>
                <w:rFonts w:ascii="Trebuchet MS" w:hAnsi="Trebuchet MS"/>
                <w:sz w:val="20"/>
                <w:lang w:val="en-GB"/>
              </w:rPr>
            </w:pPr>
            <w:r w:rsidRPr="00136ED7">
              <w:rPr>
                <w:rFonts w:ascii="Trebuchet MS" w:hAnsi="Trebuchet MS"/>
                <w:sz w:val="20"/>
                <w:lang w:val="en-GB" w:eastAsia="ja-JP"/>
              </w:rPr>
              <w:t>SF6 is a minor contributor to the global warming (also refer to IPCC </w:t>
            </w:r>
            <w:r w:rsidRPr="00136ED7">
              <w:rPr>
                <w:rFonts w:ascii="Trebuchet MS" w:hAnsi="Trebuchet MS"/>
                <w:i/>
                <w:sz w:val="20"/>
                <w:lang w:val="en-GB" w:eastAsia="ja-JP"/>
              </w:rPr>
              <w:t>[40]</w:t>
            </w:r>
            <w:r w:rsidRPr="00136ED7">
              <w:rPr>
                <w:rFonts w:ascii="Trebuchet MS" w:hAnsi="Trebuchet MS"/>
                <w:sz w:val="20"/>
                <w:lang w:val="en-GB" w:eastAsia="ja-JP"/>
              </w:rPr>
              <w:t>, NOAA </w:t>
            </w:r>
            <w:r w:rsidRPr="00136ED7">
              <w:rPr>
                <w:rFonts w:ascii="Trebuchet MS" w:hAnsi="Trebuchet MS"/>
                <w:i/>
                <w:sz w:val="20"/>
                <w:lang w:val="en-GB" w:eastAsia="ja-JP"/>
              </w:rPr>
              <w:t>[44]</w:t>
            </w:r>
            <w:r w:rsidRPr="00136ED7">
              <w:rPr>
                <w:rFonts w:ascii="Trebuchet MS" w:hAnsi="Trebuchet MS"/>
                <w:sz w:val="20"/>
                <w:lang w:val="en-GB" w:eastAsia="ja-JP"/>
              </w:rPr>
              <w:t xml:space="preserve">). </w:t>
            </w:r>
            <w:r w:rsidRPr="00136ED7">
              <w:rPr>
                <w:rFonts w:ascii="Trebuchet MS" w:hAnsi="Trebuchet MS"/>
                <w:sz w:val="20"/>
                <w:lang w:val="en-GB"/>
              </w:rPr>
              <w:t>The yearly measured SF</w:t>
            </w:r>
            <w:r w:rsidRPr="00136ED7">
              <w:rPr>
                <w:rFonts w:ascii="Trebuchet MS" w:hAnsi="Trebuchet MS"/>
                <w:sz w:val="20"/>
                <w:vertAlign w:val="subscript"/>
                <w:lang w:val="en-GB"/>
              </w:rPr>
              <w:t>6</w:t>
            </w:r>
            <w:r w:rsidRPr="00136ED7">
              <w:rPr>
                <w:rFonts w:ascii="Trebuchet MS" w:hAnsi="Trebuchet MS"/>
                <w:sz w:val="20"/>
                <w:lang w:val="en-GB"/>
              </w:rPr>
              <w:t xml:space="preserve"> emissions to the atmosphere are around 6,000 tonnes </w:t>
            </w:r>
            <w:r w:rsidRPr="00136ED7">
              <w:rPr>
                <w:rFonts w:ascii="Trebuchet MS" w:hAnsi="Trebuchet MS"/>
                <w:i/>
                <w:sz w:val="20"/>
                <w:lang w:val="en-GB"/>
              </w:rPr>
              <w:t>[34]</w:t>
            </w:r>
            <w:r w:rsidRPr="00136ED7">
              <w:rPr>
                <w:rFonts w:ascii="Trebuchet MS" w:hAnsi="Trebuchet MS"/>
                <w:sz w:val="20"/>
                <w:lang w:val="en-GB"/>
              </w:rPr>
              <w:t xml:space="preserve">. </w:t>
            </w:r>
            <w:proofErr w:type="spellStart"/>
            <w:r w:rsidRPr="00136ED7">
              <w:rPr>
                <w:rFonts w:ascii="Trebuchet MS" w:hAnsi="Trebuchet MS"/>
                <w:sz w:val="20"/>
                <w:lang w:val="en-GB"/>
              </w:rPr>
              <w:t>Ecofys</w:t>
            </w:r>
            <w:proofErr w:type="spellEnd"/>
            <w:r w:rsidRPr="00136ED7">
              <w:rPr>
                <w:rFonts w:ascii="Trebuchet MS" w:hAnsi="Trebuchet MS"/>
                <w:sz w:val="20"/>
                <w:lang w:val="en-GB"/>
              </w:rPr>
              <w:t> </w:t>
            </w:r>
            <w:r w:rsidRPr="00136ED7">
              <w:rPr>
                <w:rFonts w:ascii="Trebuchet MS" w:hAnsi="Trebuchet MS"/>
                <w:i/>
                <w:sz w:val="20"/>
                <w:lang w:val="en-GB"/>
              </w:rPr>
              <w:t>[9]</w:t>
            </w:r>
            <w:r w:rsidRPr="00136ED7">
              <w:rPr>
                <w:rFonts w:ascii="Trebuchet MS" w:hAnsi="Trebuchet MS"/>
                <w:sz w:val="20"/>
                <w:lang w:val="en-GB"/>
              </w:rPr>
              <w:t xml:space="preserve"> evaluated the annual emissions from electrical switchgear between 1,000 t to 3,000 t by the year 2030, depending on the used scenario </w:t>
            </w:r>
            <w:r w:rsidRPr="00136ED7">
              <w:rPr>
                <w:rFonts w:ascii="Trebuchet MS" w:hAnsi="Trebuchet MS"/>
                <w:i/>
                <w:sz w:val="20"/>
                <w:lang w:val="en-GB"/>
              </w:rPr>
              <w:t>[35]</w:t>
            </w:r>
            <w:r w:rsidRPr="00136ED7">
              <w:rPr>
                <w:rFonts w:ascii="Trebuchet MS" w:hAnsi="Trebuchet MS"/>
                <w:sz w:val="20"/>
                <w:lang w:val="en-GB"/>
              </w:rPr>
              <w:t>.</w:t>
            </w:r>
          </w:p>
          <w:p w:rsidR="00136ED7" w:rsidRPr="00136ED7" w:rsidRDefault="00136ED7" w:rsidP="00136ED7">
            <w:pPr>
              <w:spacing w:before="120"/>
              <w:jc w:val="both"/>
              <w:rPr>
                <w:rFonts w:ascii="Trebuchet MS" w:hAnsi="Trebuchet MS"/>
                <w:bCs/>
                <w:iCs/>
                <w:sz w:val="20"/>
                <w:lang w:val="en-GB"/>
              </w:rPr>
            </w:pPr>
            <w:r w:rsidRPr="00136ED7">
              <w:rPr>
                <w:rFonts w:ascii="Trebuchet MS" w:hAnsi="Trebuchet MS"/>
                <w:bCs/>
                <w:iCs/>
                <w:sz w:val="20"/>
                <w:lang w:val="en-GB"/>
              </w:rPr>
              <w:t>SF6 emissions from any kind of activity in the countries listed in Annex I of UNFCCC </w:t>
            </w:r>
            <w:r w:rsidRPr="00136ED7">
              <w:rPr>
                <w:rFonts w:ascii="Trebuchet MS" w:hAnsi="Trebuchet MS"/>
                <w:bCs/>
                <w:i/>
                <w:iCs/>
                <w:sz w:val="20"/>
                <w:lang w:val="en-GB"/>
              </w:rPr>
              <w:t>[26]</w:t>
            </w:r>
            <w:r w:rsidRPr="00136ED7">
              <w:rPr>
                <w:rFonts w:ascii="Trebuchet MS" w:hAnsi="Trebuchet MS"/>
                <w:bCs/>
                <w:iCs/>
                <w:sz w:val="20"/>
                <w:lang w:val="en-GB"/>
              </w:rPr>
              <w:t xml:space="preserve"> contributed a 0.14 % in CO2-equivalent </w:t>
            </w:r>
            <w:r w:rsidRPr="00136ED7">
              <w:rPr>
                <w:rFonts w:ascii="Trebuchet MS" w:hAnsi="Trebuchet MS"/>
                <w:bCs/>
                <w:i/>
                <w:iCs/>
                <w:sz w:val="20"/>
                <w:lang w:val="en-GB"/>
              </w:rPr>
              <w:t>[4]</w:t>
            </w:r>
            <w:r w:rsidRPr="00136ED7">
              <w:rPr>
                <w:rFonts w:ascii="Trebuchet MS" w:hAnsi="Trebuchet MS"/>
                <w:bCs/>
                <w:iCs/>
                <w:sz w:val="20"/>
                <w:lang w:val="en-GB"/>
              </w:rPr>
              <w:t xml:space="preserve"> to the total greenhouse gases emitted in 2012 from the same countries. </w:t>
            </w:r>
          </w:p>
          <w:p w:rsidR="00136ED7" w:rsidRPr="00136ED7" w:rsidRDefault="00136ED7" w:rsidP="00136ED7">
            <w:pPr>
              <w:jc w:val="both"/>
              <w:rPr>
                <w:rFonts w:ascii="Trebuchet MS" w:hAnsi="Trebuchet MS"/>
                <w:bCs/>
                <w:iCs/>
                <w:sz w:val="20"/>
                <w:lang w:val="en-GB"/>
              </w:rPr>
            </w:pPr>
            <w:r w:rsidRPr="00136ED7">
              <w:rPr>
                <w:rFonts w:ascii="Trebuchet MS" w:hAnsi="Trebuchet MS"/>
                <w:sz w:val="20"/>
                <w:lang w:val="en-GB" w:eastAsia="ja-JP"/>
              </w:rPr>
              <w:t>Even if the annual SF6 emissions would increase up to 10,000 tonnes per year, the contribution of SF6 to the global warming will most likely be below 0.3 % in 2020.</w:t>
            </w:r>
          </w:p>
        </w:tc>
      </w:tr>
    </w:tbl>
    <w:p w:rsidR="00136ED7" w:rsidRPr="00136ED7" w:rsidRDefault="00136ED7" w:rsidP="00136ED7">
      <w:pPr>
        <w:pStyle w:val="Titolo1"/>
        <w:rPr>
          <w:rFonts w:ascii="Trebuchet MS" w:hAnsi="Trebuchet MS"/>
          <w:lang w:val="en-GB"/>
        </w:rPr>
      </w:pPr>
      <w:bookmarkStart w:id="11" w:name="_Toc474999318"/>
      <w:bookmarkStart w:id="12" w:name="_Toc474999319"/>
      <w:bookmarkStart w:id="13" w:name="_Toc474999321"/>
      <w:bookmarkStart w:id="14" w:name="_Toc474999322"/>
      <w:bookmarkStart w:id="15" w:name="_Toc474999324"/>
      <w:bookmarkStart w:id="16" w:name="_Toc474999325"/>
      <w:bookmarkStart w:id="17" w:name="_Toc474999326"/>
      <w:bookmarkStart w:id="18" w:name="_Toc475023980"/>
      <w:bookmarkEnd w:id="11"/>
      <w:bookmarkEnd w:id="12"/>
      <w:bookmarkEnd w:id="13"/>
      <w:bookmarkEnd w:id="14"/>
      <w:bookmarkEnd w:id="15"/>
      <w:bookmarkEnd w:id="16"/>
      <w:bookmarkEnd w:id="17"/>
      <w:r w:rsidRPr="00136ED7">
        <w:rPr>
          <w:rFonts w:ascii="Trebuchet MS" w:hAnsi="Trebuchet MS"/>
          <w:lang w:val="en-GB"/>
        </w:rPr>
        <w:t>Standards and public available documents that deal with SF6</w:t>
      </w:r>
      <w:bookmarkEnd w:id="18"/>
    </w:p>
    <w:p w:rsidR="00136ED7" w:rsidRPr="00136ED7" w:rsidRDefault="00136ED7" w:rsidP="00136ED7">
      <w:pPr>
        <w:rPr>
          <w:rFonts w:ascii="Trebuchet MS" w:hAnsi="Trebuchet M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680"/>
        <w:gridCol w:w="2438"/>
        <w:gridCol w:w="6346"/>
      </w:tblGrid>
      <w:tr w:rsidR="00136ED7" w:rsidRPr="00136ED7" w:rsidTr="00136ED7">
        <w:tc>
          <w:tcPr>
            <w:tcW w:w="680" w:type="dxa"/>
          </w:tcPr>
          <w:p w:rsidR="00136ED7" w:rsidRPr="00136ED7" w:rsidRDefault="00136ED7" w:rsidP="00136ED7">
            <w:pPr>
              <w:contextualSpacing/>
              <w:jc w:val="both"/>
              <w:rPr>
                <w:rFonts w:ascii="Trebuchet MS" w:hAnsi="Trebuchet MS"/>
                <w:b/>
                <w:bCs/>
                <w:iCs/>
                <w:sz w:val="20"/>
                <w:lang w:val="en-GB"/>
              </w:rPr>
            </w:pPr>
            <w:r w:rsidRPr="00136ED7">
              <w:rPr>
                <w:rFonts w:ascii="Trebuchet MS" w:hAnsi="Trebuchet MS"/>
                <w:b/>
                <w:bCs/>
                <w:iCs/>
                <w:sz w:val="20"/>
                <w:lang w:val="en-GB"/>
              </w:rPr>
              <w:t>No.</w:t>
            </w:r>
          </w:p>
        </w:tc>
        <w:tc>
          <w:tcPr>
            <w:tcW w:w="2438" w:type="dxa"/>
          </w:tcPr>
          <w:p w:rsidR="00136ED7" w:rsidRPr="00136ED7" w:rsidRDefault="00136ED7" w:rsidP="00136ED7">
            <w:pPr>
              <w:contextualSpacing/>
              <w:rPr>
                <w:rFonts w:ascii="Trebuchet MS" w:hAnsi="Trebuchet MS"/>
                <w:b/>
                <w:bCs/>
                <w:iCs/>
                <w:sz w:val="20"/>
                <w:lang w:val="en-GB"/>
              </w:rPr>
            </w:pPr>
            <w:r w:rsidRPr="00136ED7">
              <w:rPr>
                <w:rFonts w:ascii="Trebuchet MS" w:hAnsi="Trebuchet MS"/>
                <w:b/>
                <w:bCs/>
                <w:iCs/>
                <w:sz w:val="20"/>
                <w:lang w:val="en-GB"/>
              </w:rPr>
              <w:t>Question</w:t>
            </w:r>
          </w:p>
        </w:tc>
        <w:tc>
          <w:tcPr>
            <w:tcW w:w="6346" w:type="dxa"/>
          </w:tcPr>
          <w:p w:rsidR="00136ED7" w:rsidRPr="00136ED7" w:rsidRDefault="00136ED7" w:rsidP="00136ED7">
            <w:pPr>
              <w:contextualSpacing/>
              <w:jc w:val="both"/>
              <w:rPr>
                <w:rFonts w:ascii="Trebuchet MS" w:hAnsi="Trebuchet MS"/>
                <w:b/>
                <w:bCs/>
                <w:iCs/>
                <w:sz w:val="20"/>
                <w:lang w:val="en-GB"/>
              </w:rPr>
            </w:pPr>
            <w:r w:rsidRPr="00136ED7">
              <w:rPr>
                <w:rFonts w:ascii="Trebuchet MS" w:hAnsi="Trebuchet MS"/>
                <w:b/>
                <w:bCs/>
                <w:iCs/>
                <w:sz w:val="20"/>
                <w:lang w:val="en-GB"/>
              </w:rPr>
              <w:t>Answer</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8.01</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Where information concerning proper handling of SF6 during the entire operating life of an electrical equipment can be found?</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SF6 Handling processes are described in international and national standards and recommendations such as:</w:t>
            </w:r>
          </w:p>
          <w:p w:rsidR="00136ED7" w:rsidRPr="00136ED7" w:rsidRDefault="00136ED7" w:rsidP="00136ED7">
            <w:pPr>
              <w:pStyle w:val="Paragrafoelenco"/>
              <w:numPr>
                <w:ilvl w:val="0"/>
                <w:numId w:val="18"/>
              </w:numPr>
              <w:spacing w:after="0" w:line="240" w:lineRule="auto"/>
              <w:ind w:left="284" w:hanging="283"/>
              <w:jc w:val="both"/>
              <w:rPr>
                <w:rFonts w:ascii="Trebuchet MS" w:hAnsi="Trebuchet MS"/>
                <w:bCs/>
                <w:iCs/>
                <w:sz w:val="20"/>
                <w:szCs w:val="20"/>
                <w:lang w:val="en-GB"/>
              </w:rPr>
            </w:pPr>
            <w:r w:rsidRPr="00136ED7">
              <w:rPr>
                <w:rFonts w:ascii="Trebuchet MS" w:hAnsi="Trebuchet MS"/>
                <w:bCs/>
                <w:iCs/>
                <w:sz w:val="20"/>
                <w:szCs w:val="20"/>
                <w:lang w:val="en-GB"/>
              </w:rPr>
              <w:t>CIGRÉ </w:t>
            </w:r>
            <w:r w:rsidRPr="00136ED7">
              <w:rPr>
                <w:rFonts w:ascii="Trebuchet MS" w:hAnsi="Trebuchet MS"/>
                <w:bCs/>
                <w:i/>
                <w:iCs/>
                <w:sz w:val="20"/>
                <w:szCs w:val="20"/>
                <w:lang w:val="en-GB"/>
              </w:rPr>
              <w:t>[16]</w:t>
            </w:r>
            <w:r w:rsidRPr="00136ED7">
              <w:rPr>
                <w:rFonts w:ascii="Trebuchet MS" w:hAnsi="Trebuchet MS"/>
                <w:bCs/>
                <w:iCs/>
                <w:sz w:val="20"/>
                <w:szCs w:val="20"/>
                <w:lang w:val="en-GB"/>
              </w:rPr>
              <w:t xml:space="preserve"> Brochure 276 </w:t>
            </w:r>
            <w:r w:rsidRPr="00136ED7">
              <w:rPr>
                <w:rFonts w:ascii="Trebuchet MS" w:hAnsi="Trebuchet MS"/>
                <w:bCs/>
                <w:i/>
                <w:iCs/>
                <w:sz w:val="20"/>
                <w:szCs w:val="20"/>
                <w:lang w:val="en-GB"/>
              </w:rPr>
              <w:t>[27]</w:t>
            </w:r>
            <w:r w:rsidRPr="00136ED7">
              <w:rPr>
                <w:rFonts w:ascii="Trebuchet MS" w:hAnsi="Trebuchet MS"/>
                <w:bCs/>
                <w:iCs/>
                <w:sz w:val="20"/>
                <w:szCs w:val="20"/>
                <w:lang w:val="en-GB"/>
              </w:rPr>
              <w:t xml:space="preserve"> “</w:t>
            </w:r>
            <w:r w:rsidRPr="00136ED7">
              <w:rPr>
                <w:rFonts w:ascii="Trebuchet MS" w:hAnsi="Trebuchet MS"/>
                <w:bCs/>
                <w:i/>
                <w:iCs/>
                <w:sz w:val="20"/>
                <w:szCs w:val="20"/>
                <w:lang w:val="en-GB"/>
              </w:rPr>
              <w:t>Guide for the preparation of customized practical SF6 handling instructions</w:t>
            </w:r>
            <w:r w:rsidRPr="00136ED7">
              <w:rPr>
                <w:rFonts w:ascii="Trebuchet MS" w:hAnsi="Trebuchet MS"/>
                <w:bCs/>
                <w:iCs/>
                <w:sz w:val="20"/>
                <w:szCs w:val="20"/>
                <w:lang w:val="en-GB"/>
              </w:rPr>
              <w:t>”,</w:t>
            </w:r>
          </w:p>
          <w:p w:rsidR="00136ED7" w:rsidRPr="00136ED7" w:rsidRDefault="00136ED7" w:rsidP="00136ED7">
            <w:pPr>
              <w:pStyle w:val="Paragrafoelenco"/>
              <w:numPr>
                <w:ilvl w:val="0"/>
                <w:numId w:val="18"/>
              </w:numPr>
              <w:spacing w:after="0" w:line="240" w:lineRule="auto"/>
              <w:ind w:left="284" w:hanging="283"/>
              <w:jc w:val="both"/>
              <w:rPr>
                <w:rFonts w:ascii="Trebuchet MS" w:hAnsi="Trebuchet MS"/>
                <w:bCs/>
                <w:iCs/>
                <w:sz w:val="20"/>
                <w:szCs w:val="20"/>
                <w:lang w:val="en-GB"/>
              </w:rPr>
            </w:pPr>
            <w:r w:rsidRPr="00136ED7">
              <w:rPr>
                <w:rFonts w:ascii="Trebuchet MS" w:hAnsi="Trebuchet MS"/>
                <w:bCs/>
                <w:iCs/>
                <w:sz w:val="20"/>
                <w:szCs w:val="20"/>
                <w:lang w:val="en-GB"/>
              </w:rPr>
              <w:t>for electrical equipment manufacturing: Manufacturer’s internal instructions, design- and routine-test principles,</w:t>
            </w:r>
          </w:p>
          <w:p w:rsidR="00136ED7" w:rsidRPr="00136ED7" w:rsidRDefault="00136ED7" w:rsidP="00136ED7">
            <w:pPr>
              <w:pStyle w:val="Paragrafoelenco"/>
              <w:numPr>
                <w:ilvl w:val="0"/>
                <w:numId w:val="18"/>
              </w:numPr>
              <w:spacing w:after="0" w:line="240" w:lineRule="auto"/>
              <w:ind w:left="284" w:hanging="283"/>
              <w:jc w:val="both"/>
              <w:rPr>
                <w:rFonts w:ascii="Trebuchet MS" w:hAnsi="Trebuchet MS"/>
                <w:bCs/>
                <w:iCs/>
                <w:sz w:val="20"/>
                <w:szCs w:val="20"/>
                <w:lang w:val="en-GB"/>
              </w:rPr>
            </w:pPr>
            <w:r w:rsidRPr="00136ED7">
              <w:rPr>
                <w:rFonts w:ascii="Trebuchet MS" w:hAnsi="Trebuchet MS"/>
                <w:bCs/>
                <w:iCs/>
                <w:sz w:val="20"/>
                <w:szCs w:val="20"/>
                <w:lang w:val="en-GB"/>
              </w:rPr>
              <w:t>IEC 62271-4 </w:t>
            </w:r>
            <w:r w:rsidRPr="00136ED7">
              <w:rPr>
                <w:rFonts w:ascii="Trebuchet MS" w:hAnsi="Trebuchet MS"/>
                <w:bCs/>
                <w:i/>
                <w:iCs/>
                <w:sz w:val="20"/>
                <w:szCs w:val="20"/>
                <w:lang w:val="en-GB"/>
              </w:rPr>
              <w:t>[18]</w:t>
            </w:r>
            <w:r w:rsidRPr="00136ED7">
              <w:rPr>
                <w:rFonts w:ascii="Trebuchet MS" w:hAnsi="Trebuchet MS"/>
                <w:bCs/>
                <w:iCs/>
                <w:sz w:val="20"/>
                <w:szCs w:val="20"/>
                <w:lang w:val="en-GB"/>
              </w:rPr>
              <w:t xml:space="preserve"> “</w:t>
            </w:r>
            <w:r w:rsidRPr="00136ED7">
              <w:rPr>
                <w:rFonts w:ascii="Trebuchet MS" w:hAnsi="Trebuchet MS"/>
                <w:bCs/>
                <w:i/>
                <w:iCs/>
                <w:sz w:val="20"/>
                <w:szCs w:val="20"/>
                <w:lang w:val="en-GB"/>
              </w:rPr>
              <w:t>Handling procedures for sulphur hexafluoride (SF6) and its mixtures</w:t>
            </w:r>
            <w:r w:rsidRPr="00136ED7">
              <w:rPr>
                <w:rFonts w:ascii="Trebuchet MS" w:hAnsi="Trebuchet MS"/>
                <w:bCs/>
                <w:iCs/>
                <w:sz w:val="20"/>
                <w:szCs w:val="20"/>
                <w:lang w:val="en-GB"/>
              </w:rPr>
              <w:t>”.</w:t>
            </w:r>
          </w:p>
          <w:p w:rsidR="00136ED7" w:rsidRPr="00136ED7" w:rsidRDefault="00136ED7" w:rsidP="00136ED7">
            <w:pPr>
              <w:ind w:left="1"/>
              <w:jc w:val="both"/>
              <w:rPr>
                <w:rFonts w:ascii="Trebuchet MS" w:hAnsi="Trebuchet MS"/>
                <w:bCs/>
                <w:iCs/>
                <w:sz w:val="20"/>
                <w:lang w:val="en-GB"/>
              </w:rPr>
            </w:pPr>
            <w:r w:rsidRPr="00136ED7">
              <w:rPr>
                <w:rFonts w:ascii="Trebuchet MS" w:hAnsi="Trebuchet MS"/>
                <w:bCs/>
                <w:iCs/>
                <w:sz w:val="20"/>
                <w:lang w:val="en-GB"/>
              </w:rPr>
              <w:t>Additional information is given during training procedures for personnel intending to be certified handling SF6.</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8.02</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cs="Arial"/>
                <w:sz w:val="20"/>
                <w:lang w:val="en-GB"/>
              </w:rPr>
              <w:t xml:space="preserve">Where information </w:t>
            </w:r>
            <w:r w:rsidRPr="00136ED7">
              <w:rPr>
                <w:rFonts w:ascii="Trebuchet MS" w:hAnsi="Trebuchet MS" w:cs="Arial"/>
                <w:sz w:val="20"/>
                <w:lang w:val="en-GB"/>
              </w:rPr>
              <w:lastRenderedPageBreak/>
              <w:t>concerning quality grades of SF6 to be applied in electrical equipment can be found??</w:t>
            </w:r>
          </w:p>
        </w:tc>
        <w:tc>
          <w:tcPr>
            <w:tcW w:w="6346" w:type="dxa"/>
          </w:tcPr>
          <w:p w:rsidR="00136ED7" w:rsidRPr="00136ED7" w:rsidRDefault="00136ED7" w:rsidP="00136ED7">
            <w:pPr>
              <w:jc w:val="both"/>
              <w:rPr>
                <w:rFonts w:ascii="Trebuchet MS" w:hAnsi="Trebuchet MS"/>
                <w:bCs/>
                <w:iCs/>
                <w:sz w:val="20"/>
                <w:lang w:val="en-GB"/>
              </w:rPr>
            </w:pPr>
            <w:r w:rsidRPr="00136ED7">
              <w:rPr>
                <w:rFonts w:ascii="Trebuchet MS" w:hAnsi="Trebuchet MS"/>
                <w:bCs/>
                <w:iCs/>
                <w:sz w:val="20"/>
                <w:lang w:val="en-GB"/>
              </w:rPr>
              <w:lastRenderedPageBreak/>
              <w:t xml:space="preserve">The following international standards deal with quality grade of </w:t>
            </w:r>
            <w:r w:rsidRPr="00136ED7">
              <w:rPr>
                <w:rFonts w:ascii="Trebuchet MS" w:hAnsi="Trebuchet MS"/>
                <w:bCs/>
                <w:iCs/>
                <w:sz w:val="20"/>
                <w:lang w:val="en-GB"/>
              </w:rPr>
              <w:lastRenderedPageBreak/>
              <w:t>SF6:</w:t>
            </w:r>
          </w:p>
          <w:p w:rsidR="00136ED7" w:rsidRPr="00136ED7" w:rsidRDefault="00136ED7" w:rsidP="00136ED7">
            <w:pPr>
              <w:pStyle w:val="Paragrafoelenco"/>
              <w:numPr>
                <w:ilvl w:val="0"/>
                <w:numId w:val="19"/>
              </w:numPr>
              <w:spacing w:after="0" w:line="240" w:lineRule="auto"/>
              <w:ind w:left="284" w:hanging="283"/>
              <w:jc w:val="both"/>
              <w:rPr>
                <w:rFonts w:ascii="Trebuchet MS" w:hAnsi="Trebuchet MS"/>
                <w:bCs/>
                <w:iCs/>
                <w:sz w:val="20"/>
                <w:szCs w:val="20"/>
                <w:lang w:val="en-GB"/>
              </w:rPr>
            </w:pPr>
            <w:r w:rsidRPr="00136ED7">
              <w:rPr>
                <w:rFonts w:ascii="Trebuchet MS" w:hAnsi="Trebuchet MS"/>
                <w:bCs/>
                <w:iCs/>
                <w:sz w:val="20"/>
                <w:szCs w:val="20"/>
                <w:lang w:val="en-GB"/>
              </w:rPr>
              <w:t>IEC 60376 </w:t>
            </w:r>
            <w:r w:rsidRPr="00136ED7">
              <w:rPr>
                <w:rFonts w:ascii="Trebuchet MS" w:hAnsi="Trebuchet MS"/>
                <w:bCs/>
                <w:i/>
                <w:iCs/>
                <w:sz w:val="20"/>
                <w:szCs w:val="20"/>
                <w:lang w:val="en-GB"/>
              </w:rPr>
              <w:t>[10]</w:t>
            </w:r>
            <w:r w:rsidRPr="00136ED7">
              <w:rPr>
                <w:rFonts w:ascii="Trebuchet MS" w:hAnsi="Trebuchet MS"/>
                <w:bCs/>
                <w:iCs/>
                <w:sz w:val="20"/>
                <w:szCs w:val="20"/>
                <w:lang w:val="en-GB"/>
              </w:rPr>
              <w:t xml:space="preserve"> “</w:t>
            </w:r>
            <w:r w:rsidRPr="00136ED7">
              <w:rPr>
                <w:rFonts w:ascii="Trebuchet MS" w:hAnsi="Trebuchet MS"/>
                <w:bCs/>
                <w:i/>
                <w:iCs/>
                <w:sz w:val="20"/>
                <w:szCs w:val="20"/>
                <w:lang w:val="en-GB"/>
              </w:rPr>
              <w:t>Specification of technical grade sulphur hexafluoride (SF6) for use in electrical equipment</w:t>
            </w:r>
            <w:r w:rsidRPr="00136ED7">
              <w:rPr>
                <w:rFonts w:ascii="Trebuchet MS" w:hAnsi="Trebuchet MS"/>
                <w:bCs/>
                <w:iCs/>
                <w:sz w:val="20"/>
                <w:szCs w:val="20"/>
                <w:lang w:val="en-GB"/>
              </w:rPr>
              <w:t>”,</w:t>
            </w:r>
          </w:p>
          <w:p w:rsidR="00136ED7" w:rsidRPr="00136ED7" w:rsidRDefault="00136ED7" w:rsidP="00136ED7">
            <w:pPr>
              <w:pStyle w:val="Paragrafoelenco"/>
              <w:numPr>
                <w:ilvl w:val="0"/>
                <w:numId w:val="19"/>
              </w:numPr>
              <w:spacing w:after="0" w:line="240" w:lineRule="auto"/>
              <w:ind w:left="284" w:hanging="283"/>
              <w:jc w:val="both"/>
              <w:rPr>
                <w:rFonts w:ascii="Trebuchet MS" w:hAnsi="Trebuchet MS"/>
                <w:bCs/>
                <w:iCs/>
                <w:sz w:val="20"/>
                <w:szCs w:val="20"/>
                <w:lang w:val="en-GB"/>
              </w:rPr>
            </w:pPr>
            <w:r w:rsidRPr="00136ED7">
              <w:rPr>
                <w:rFonts w:ascii="Trebuchet MS" w:hAnsi="Trebuchet MS"/>
                <w:bCs/>
                <w:iCs/>
                <w:sz w:val="20"/>
                <w:szCs w:val="20"/>
                <w:lang w:val="en-GB"/>
              </w:rPr>
              <w:t>IEC 60480 </w:t>
            </w:r>
            <w:r w:rsidRPr="00136ED7">
              <w:rPr>
                <w:rFonts w:ascii="Trebuchet MS" w:hAnsi="Trebuchet MS"/>
                <w:bCs/>
                <w:i/>
                <w:iCs/>
                <w:sz w:val="20"/>
                <w:szCs w:val="20"/>
                <w:lang w:val="en-GB"/>
              </w:rPr>
              <w:t>[15]</w:t>
            </w:r>
            <w:r w:rsidRPr="00136ED7">
              <w:rPr>
                <w:rFonts w:ascii="Trebuchet MS" w:hAnsi="Trebuchet MS"/>
                <w:bCs/>
                <w:iCs/>
                <w:sz w:val="20"/>
                <w:szCs w:val="20"/>
                <w:lang w:val="en-GB"/>
              </w:rPr>
              <w:t xml:space="preserve"> “</w:t>
            </w:r>
            <w:r w:rsidRPr="00136ED7">
              <w:rPr>
                <w:rFonts w:ascii="Trebuchet MS" w:hAnsi="Trebuchet MS"/>
                <w:bCs/>
                <w:i/>
                <w:iCs/>
                <w:sz w:val="20"/>
                <w:szCs w:val="20"/>
                <w:lang w:val="en-GB"/>
              </w:rPr>
              <w:t>Guidelines for the checking and treatment of sulphur hexafluoride (SF6) taken from electrical equipment and specification for its re-use</w:t>
            </w:r>
            <w:r w:rsidRPr="00136ED7">
              <w:rPr>
                <w:rFonts w:ascii="Trebuchet MS" w:hAnsi="Trebuchet MS"/>
                <w:bCs/>
                <w:iCs/>
                <w:sz w:val="20"/>
                <w:szCs w:val="20"/>
                <w:lang w:val="en-GB"/>
              </w:rPr>
              <w:t>”.</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lastRenderedPageBreak/>
              <w:t>8.03</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Where information concerning proper end-of-life treatment of SF6-switchgear can be found?</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The following internationally acknowledged documents are available supplying information concerning end-of-life treatment for SF6 containing electrical equipment:</w:t>
            </w:r>
          </w:p>
          <w:p w:rsidR="00136ED7" w:rsidRPr="00136ED7" w:rsidRDefault="00136ED7" w:rsidP="00136ED7">
            <w:pPr>
              <w:pStyle w:val="Paragrafoelenco"/>
              <w:numPr>
                <w:ilvl w:val="0"/>
                <w:numId w:val="20"/>
              </w:numPr>
              <w:spacing w:after="0" w:line="240" w:lineRule="auto"/>
              <w:ind w:left="284" w:hanging="284"/>
              <w:jc w:val="both"/>
              <w:rPr>
                <w:rFonts w:ascii="Trebuchet MS" w:hAnsi="Trebuchet MS"/>
                <w:bCs/>
                <w:iCs/>
                <w:sz w:val="20"/>
                <w:szCs w:val="20"/>
                <w:lang w:val="en-GB"/>
              </w:rPr>
            </w:pPr>
            <w:r w:rsidRPr="00136ED7">
              <w:rPr>
                <w:rFonts w:ascii="Trebuchet MS" w:hAnsi="Trebuchet MS"/>
                <w:bCs/>
                <w:iCs/>
                <w:sz w:val="20"/>
                <w:szCs w:val="20"/>
                <w:lang w:val="en-GB"/>
              </w:rPr>
              <w:t>CIGRÉ </w:t>
            </w:r>
            <w:r w:rsidRPr="00136ED7">
              <w:rPr>
                <w:rFonts w:ascii="Trebuchet MS" w:hAnsi="Trebuchet MS"/>
                <w:bCs/>
                <w:i/>
                <w:iCs/>
                <w:sz w:val="20"/>
                <w:szCs w:val="20"/>
                <w:lang w:val="en-GB"/>
              </w:rPr>
              <w:t>[16]</w:t>
            </w:r>
            <w:r w:rsidRPr="00136ED7">
              <w:rPr>
                <w:rFonts w:ascii="Trebuchet MS" w:hAnsi="Trebuchet MS"/>
                <w:bCs/>
                <w:iCs/>
                <w:sz w:val="20"/>
                <w:szCs w:val="20"/>
                <w:lang w:val="en-GB"/>
              </w:rPr>
              <w:t xml:space="preserve"> Brochure 234 </w:t>
            </w:r>
            <w:r w:rsidRPr="00136ED7">
              <w:rPr>
                <w:rFonts w:ascii="Trebuchet MS" w:hAnsi="Trebuchet MS"/>
                <w:bCs/>
                <w:i/>
                <w:iCs/>
                <w:sz w:val="20"/>
                <w:szCs w:val="20"/>
                <w:lang w:val="en-GB"/>
              </w:rPr>
              <w:t>[28]</w:t>
            </w:r>
            <w:r w:rsidRPr="00136ED7">
              <w:rPr>
                <w:rFonts w:ascii="Trebuchet MS" w:hAnsi="Trebuchet MS"/>
                <w:bCs/>
                <w:iCs/>
                <w:sz w:val="20"/>
                <w:szCs w:val="20"/>
                <w:lang w:val="en-GB"/>
              </w:rPr>
              <w:t xml:space="preserve"> “</w:t>
            </w:r>
            <w:r w:rsidRPr="00136ED7">
              <w:rPr>
                <w:rFonts w:ascii="Trebuchet MS" w:hAnsi="Trebuchet MS"/>
                <w:bCs/>
                <w:i/>
                <w:iCs/>
                <w:sz w:val="20"/>
                <w:szCs w:val="20"/>
                <w:lang w:val="en-GB"/>
              </w:rPr>
              <w:t>SF6 recycling guide</w:t>
            </w:r>
            <w:r w:rsidRPr="00136ED7">
              <w:rPr>
                <w:rFonts w:ascii="Trebuchet MS" w:hAnsi="Trebuchet MS"/>
                <w:bCs/>
                <w:iCs/>
                <w:sz w:val="20"/>
                <w:szCs w:val="20"/>
                <w:lang w:val="en-GB"/>
              </w:rPr>
              <w:t>”,</w:t>
            </w:r>
          </w:p>
          <w:p w:rsidR="00136ED7" w:rsidRPr="00136ED7" w:rsidRDefault="00136ED7" w:rsidP="00136ED7">
            <w:pPr>
              <w:pStyle w:val="Paragrafoelenco"/>
              <w:numPr>
                <w:ilvl w:val="0"/>
                <w:numId w:val="20"/>
              </w:numPr>
              <w:spacing w:after="0" w:line="240" w:lineRule="auto"/>
              <w:ind w:left="284" w:hanging="284"/>
              <w:jc w:val="both"/>
              <w:rPr>
                <w:rFonts w:ascii="Trebuchet MS" w:hAnsi="Trebuchet MS"/>
                <w:bCs/>
                <w:iCs/>
                <w:sz w:val="20"/>
                <w:szCs w:val="20"/>
                <w:lang w:val="en-GB"/>
              </w:rPr>
            </w:pPr>
            <w:r w:rsidRPr="00136ED7">
              <w:rPr>
                <w:rFonts w:ascii="Trebuchet MS" w:hAnsi="Trebuchet MS"/>
                <w:bCs/>
                <w:iCs/>
                <w:sz w:val="20"/>
                <w:szCs w:val="20"/>
                <w:lang w:val="en-GB"/>
              </w:rPr>
              <w:t>IEC 62271-4 </w:t>
            </w:r>
            <w:r w:rsidRPr="00136ED7">
              <w:rPr>
                <w:rFonts w:ascii="Trebuchet MS" w:hAnsi="Trebuchet MS"/>
                <w:bCs/>
                <w:i/>
                <w:iCs/>
                <w:sz w:val="20"/>
                <w:szCs w:val="20"/>
                <w:lang w:val="en-GB"/>
              </w:rPr>
              <w:t>[18]</w:t>
            </w:r>
            <w:r w:rsidRPr="00136ED7">
              <w:rPr>
                <w:rFonts w:ascii="Trebuchet MS" w:hAnsi="Trebuchet MS"/>
                <w:bCs/>
                <w:iCs/>
                <w:sz w:val="20"/>
                <w:szCs w:val="20"/>
                <w:lang w:val="en-GB"/>
              </w:rPr>
              <w:t xml:space="preserve"> “</w:t>
            </w:r>
            <w:r w:rsidRPr="00136ED7">
              <w:rPr>
                <w:rFonts w:ascii="Trebuchet MS" w:hAnsi="Trebuchet MS"/>
                <w:bCs/>
                <w:i/>
                <w:iCs/>
                <w:sz w:val="20"/>
                <w:szCs w:val="20"/>
                <w:lang w:val="en-GB"/>
              </w:rPr>
              <w:t>Handling procedures for sulphur hexafluoride (SF6) and its mixtures</w:t>
            </w:r>
            <w:r w:rsidRPr="00136ED7">
              <w:rPr>
                <w:rFonts w:ascii="Trebuchet MS" w:hAnsi="Trebuchet MS"/>
                <w:bCs/>
                <w:iCs/>
                <w:sz w:val="20"/>
                <w:szCs w:val="20"/>
                <w:lang w:val="en-GB"/>
              </w:rPr>
              <w:t>”.</w:t>
            </w:r>
          </w:p>
          <w:p w:rsidR="00136ED7" w:rsidRPr="00136ED7" w:rsidRDefault="00136ED7" w:rsidP="00136ED7">
            <w:pPr>
              <w:jc w:val="both"/>
              <w:rPr>
                <w:rFonts w:ascii="Trebuchet MS" w:hAnsi="Trebuchet MS"/>
                <w:bCs/>
                <w:iCs/>
                <w:sz w:val="20"/>
                <w:lang w:val="en-GB"/>
              </w:rPr>
            </w:pPr>
            <w:r w:rsidRPr="00136ED7">
              <w:rPr>
                <w:rFonts w:ascii="Trebuchet MS" w:hAnsi="Trebuchet MS"/>
                <w:bCs/>
                <w:iCs/>
                <w:sz w:val="20"/>
                <w:lang w:val="en-GB"/>
              </w:rPr>
              <w:t>Additional information is given during training procedures for personnel intending to be certified handling SF6.</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8.04</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How a user can ensure proper SF6 quality during electrical equipment’s operating life?</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Sealed for life medium-voltage equipment (sealed pressure system) does not require any SF6 quality checks. It is designed to ensure proper function during its entire operating life (as long as the equipment is operated within its specified operating limits).</w:t>
            </w:r>
          </w:p>
          <w:p w:rsidR="00136ED7" w:rsidRPr="00136ED7" w:rsidRDefault="00136ED7" w:rsidP="00136ED7">
            <w:pPr>
              <w:tabs>
                <w:tab w:val="left" w:pos="2104"/>
              </w:tabs>
              <w:contextualSpacing/>
              <w:jc w:val="both"/>
              <w:rPr>
                <w:rFonts w:ascii="Trebuchet MS" w:hAnsi="Trebuchet MS"/>
                <w:bCs/>
                <w:iCs/>
                <w:sz w:val="20"/>
                <w:lang w:val="en-GB"/>
              </w:rPr>
            </w:pPr>
            <w:r w:rsidRPr="00136ED7">
              <w:rPr>
                <w:rFonts w:ascii="Trebuchet MS" w:hAnsi="Trebuchet MS"/>
                <w:bCs/>
                <w:iCs/>
                <w:sz w:val="20"/>
                <w:lang w:val="en-GB"/>
              </w:rPr>
              <w:t>For other, especially high-voltage equipment, IEC 60480 </w:t>
            </w:r>
            <w:r w:rsidRPr="00136ED7">
              <w:rPr>
                <w:rFonts w:ascii="Trebuchet MS" w:hAnsi="Trebuchet MS"/>
                <w:bCs/>
                <w:i/>
                <w:iCs/>
                <w:sz w:val="20"/>
                <w:lang w:val="en-GB"/>
              </w:rPr>
              <w:t>[15]</w:t>
            </w:r>
            <w:r w:rsidRPr="00136ED7">
              <w:rPr>
                <w:rFonts w:ascii="Trebuchet MS" w:hAnsi="Trebuchet MS"/>
                <w:bCs/>
                <w:iCs/>
                <w:sz w:val="20"/>
                <w:lang w:val="en-GB"/>
              </w:rPr>
              <w:t xml:space="preserve"> describes different methods of gas analysis applicable for closed pressure systems (on-site analysis and analysis in a laboratory).</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8.05</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Does a (passive or active) ventilation system has to be installed in the switchgear room or its cables basement?</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 xml:space="preserve">Buildings containing SF6-filled indoor equipment should be provided with ventilation. Natural ventilation normally is considered to be adequate to prevent the accumulation of SF6 released due to leakages (refer to IEC 62271-4 </w:t>
            </w:r>
            <w:r w:rsidRPr="00136ED7">
              <w:rPr>
                <w:rFonts w:ascii="Trebuchet MS" w:hAnsi="Trebuchet MS"/>
                <w:bCs/>
                <w:i/>
                <w:iCs/>
                <w:sz w:val="20"/>
                <w:lang w:val="en-GB"/>
              </w:rPr>
              <w:t>[18]</w:t>
            </w:r>
            <w:r w:rsidRPr="00136ED7">
              <w:rPr>
                <w:rFonts w:ascii="Trebuchet MS" w:hAnsi="Trebuchet MS"/>
                <w:bCs/>
                <w:iCs/>
                <w:sz w:val="20"/>
                <w:lang w:val="en-GB"/>
              </w:rPr>
              <w:t>, Annex B "Safety and first aid”.</w:t>
            </w:r>
          </w:p>
        </w:tc>
      </w:tr>
      <w:tr w:rsidR="00136ED7" w:rsidRPr="00136ED7" w:rsidTr="00136ED7">
        <w:tc>
          <w:tcPr>
            <w:tcW w:w="680" w:type="dxa"/>
          </w:tcPr>
          <w:p w:rsidR="00136ED7" w:rsidRPr="00136ED7" w:rsidRDefault="00136ED7" w:rsidP="00136ED7">
            <w:pPr>
              <w:rPr>
                <w:rFonts w:ascii="Trebuchet MS" w:hAnsi="Trebuchet MS" w:cs="Arial"/>
                <w:b/>
                <w:sz w:val="20"/>
                <w:lang w:val="en-GB"/>
              </w:rPr>
            </w:pPr>
            <w:r w:rsidRPr="00136ED7">
              <w:rPr>
                <w:rFonts w:ascii="Trebuchet MS" w:hAnsi="Trebuchet MS" w:cs="Arial"/>
                <w:b/>
                <w:sz w:val="20"/>
                <w:lang w:val="en-GB"/>
              </w:rPr>
              <w:t>8.06</w:t>
            </w:r>
          </w:p>
        </w:tc>
        <w:tc>
          <w:tcPr>
            <w:tcW w:w="2438" w:type="dxa"/>
          </w:tcPr>
          <w:p w:rsidR="00136ED7" w:rsidRPr="00136ED7" w:rsidRDefault="00136ED7" w:rsidP="00136ED7">
            <w:pPr>
              <w:contextualSpacing/>
              <w:rPr>
                <w:rFonts w:ascii="Trebuchet MS" w:hAnsi="Trebuchet MS"/>
                <w:bCs/>
                <w:iCs/>
                <w:sz w:val="20"/>
                <w:lang w:val="en-GB"/>
              </w:rPr>
            </w:pPr>
            <w:r w:rsidRPr="00136ED7">
              <w:rPr>
                <w:rFonts w:ascii="Trebuchet MS" w:hAnsi="Trebuchet MS"/>
                <w:bCs/>
                <w:iCs/>
                <w:sz w:val="20"/>
                <w:lang w:val="en-GB"/>
              </w:rPr>
              <w:t>How used SF6 is to be transported and shipped?</w:t>
            </w:r>
          </w:p>
        </w:tc>
        <w:tc>
          <w:tcPr>
            <w:tcW w:w="6346" w:type="dxa"/>
          </w:tcPr>
          <w:p w:rsidR="00136ED7" w:rsidRPr="00136ED7" w:rsidRDefault="00136ED7" w:rsidP="00136ED7">
            <w:pPr>
              <w:contextualSpacing/>
              <w:jc w:val="both"/>
              <w:rPr>
                <w:rFonts w:ascii="Trebuchet MS" w:hAnsi="Trebuchet MS"/>
                <w:bCs/>
                <w:iCs/>
                <w:sz w:val="20"/>
                <w:lang w:val="en-GB"/>
              </w:rPr>
            </w:pPr>
            <w:r w:rsidRPr="00136ED7">
              <w:rPr>
                <w:rFonts w:ascii="Trebuchet MS" w:hAnsi="Trebuchet MS"/>
                <w:bCs/>
                <w:iCs/>
                <w:sz w:val="20"/>
                <w:lang w:val="en-GB"/>
              </w:rPr>
              <w:t>Concerning SF6 shipping, refer to IEC 60480 </w:t>
            </w:r>
            <w:r w:rsidRPr="00136ED7">
              <w:rPr>
                <w:rFonts w:ascii="Trebuchet MS" w:hAnsi="Trebuchet MS"/>
                <w:bCs/>
                <w:i/>
                <w:iCs/>
                <w:sz w:val="20"/>
                <w:lang w:val="en-GB"/>
              </w:rPr>
              <w:t>[15]</w:t>
            </w:r>
            <w:r w:rsidRPr="00136ED7">
              <w:rPr>
                <w:rFonts w:ascii="Trebuchet MS" w:hAnsi="Trebuchet MS"/>
                <w:bCs/>
                <w:iCs/>
                <w:sz w:val="20"/>
                <w:lang w:val="en-GB"/>
              </w:rPr>
              <w:t>, Chapter "</w:t>
            </w:r>
            <w:r w:rsidRPr="00136ED7">
              <w:rPr>
                <w:rFonts w:ascii="Trebuchet MS" w:hAnsi="Trebuchet MS"/>
                <w:bCs/>
                <w:i/>
                <w:iCs/>
                <w:sz w:val="20"/>
                <w:lang w:val="en-GB"/>
              </w:rPr>
              <w:t>Storage and transportation of used SF6</w:t>
            </w:r>
            <w:r w:rsidRPr="00136ED7">
              <w:rPr>
                <w:rFonts w:ascii="Trebuchet MS" w:hAnsi="Trebuchet MS"/>
                <w:bCs/>
                <w:iCs/>
                <w:sz w:val="20"/>
                <w:lang w:val="en-GB"/>
              </w:rPr>
              <w:t>".</w:t>
            </w:r>
          </w:p>
        </w:tc>
      </w:tr>
    </w:tbl>
    <w:p w:rsidR="00136ED7" w:rsidRPr="00136ED7" w:rsidRDefault="00136ED7" w:rsidP="00136ED7">
      <w:pPr>
        <w:rPr>
          <w:rFonts w:ascii="Trebuchet MS" w:hAnsi="Trebuchet MS" w:cs="Arial"/>
          <w:lang w:val="en-GB"/>
        </w:rPr>
      </w:pPr>
    </w:p>
    <w:p w:rsidR="00136ED7" w:rsidRPr="00136ED7" w:rsidRDefault="00136ED7" w:rsidP="00136ED7">
      <w:pPr>
        <w:spacing w:after="120"/>
        <w:ind w:left="425" w:hanging="425"/>
        <w:rPr>
          <w:rFonts w:ascii="Trebuchet MS" w:hAnsi="Trebuchet MS"/>
          <w:color w:val="000000" w:themeColor="text1"/>
          <w:sz w:val="18"/>
          <w:szCs w:val="18"/>
          <w:lang w:val="en-GB"/>
        </w:rPr>
      </w:pPr>
      <w:r w:rsidRPr="00136ED7">
        <w:rPr>
          <w:rFonts w:ascii="Trebuchet MS" w:hAnsi="Trebuchet MS" w:cs="Arial"/>
          <w:lang w:val="en-GB"/>
        </w:rPr>
        <w:br w:type="column"/>
      </w:r>
      <w:r w:rsidRPr="00136ED7">
        <w:rPr>
          <w:rFonts w:ascii="Trebuchet MS" w:hAnsi="Trebuchet MS"/>
          <w:i/>
          <w:color w:val="000000" w:themeColor="text1"/>
          <w:sz w:val="18"/>
          <w:szCs w:val="18"/>
          <w:lang w:val="en-GB"/>
        </w:rPr>
        <w:lastRenderedPageBreak/>
        <w:t>[1]</w:t>
      </w:r>
      <w:r w:rsidRPr="00136ED7">
        <w:rPr>
          <w:rFonts w:ascii="Trebuchet MS" w:hAnsi="Trebuchet MS"/>
          <w:color w:val="000000" w:themeColor="text1"/>
          <w:sz w:val="18"/>
          <w:szCs w:val="18"/>
          <w:lang w:val="en-GB"/>
        </w:rPr>
        <w:tab/>
        <w:t xml:space="preserve">IEC 62271-1 High-voltage switchgear and </w:t>
      </w:r>
      <w:proofErr w:type="spellStart"/>
      <w:r w:rsidRPr="00136ED7">
        <w:rPr>
          <w:rFonts w:ascii="Trebuchet MS" w:hAnsi="Trebuchet MS"/>
          <w:color w:val="000000" w:themeColor="text1"/>
          <w:sz w:val="18"/>
          <w:szCs w:val="18"/>
          <w:lang w:val="en-GB"/>
        </w:rPr>
        <w:t>controlgear</w:t>
      </w:r>
      <w:proofErr w:type="spellEnd"/>
      <w:r w:rsidRPr="00136ED7">
        <w:rPr>
          <w:rFonts w:ascii="Trebuchet MS" w:hAnsi="Trebuchet MS"/>
          <w:color w:val="000000" w:themeColor="text1"/>
          <w:sz w:val="18"/>
          <w:szCs w:val="18"/>
          <w:lang w:val="en-GB"/>
        </w:rPr>
        <w:t xml:space="preserve"> - Common specifications.</w:t>
      </w:r>
    </w:p>
    <w:p w:rsidR="00136ED7" w:rsidRPr="00136ED7" w:rsidRDefault="00136ED7" w:rsidP="00136ED7">
      <w:pPr>
        <w:pStyle w:val="Testonotadichiusura"/>
        <w:spacing w:after="120"/>
        <w:ind w:left="425" w:hanging="425"/>
        <w:rPr>
          <w:rFonts w:ascii="Trebuchet MS" w:hAnsi="Trebuchet MS"/>
          <w:color w:val="000000" w:themeColor="text1"/>
          <w:sz w:val="18"/>
          <w:szCs w:val="18"/>
          <w:lang w:val="en-GB"/>
        </w:rPr>
      </w:pPr>
      <w:r w:rsidRPr="00136ED7">
        <w:rPr>
          <w:rFonts w:ascii="Trebuchet MS" w:hAnsi="Trebuchet MS"/>
          <w:i/>
          <w:color w:val="000000" w:themeColor="text1"/>
          <w:sz w:val="18"/>
          <w:szCs w:val="18"/>
          <w:lang w:val="en-GB"/>
        </w:rPr>
        <w:t>[2]</w:t>
      </w:r>
      <w:r w:rsidRPr="00136ED7">
        <w:rPr>
          <w:rFonts w:ascii="Trebuchet MS" w:hAnsi="Trebuchet MS"/>
          <w:color w:val="000000" w:themeColor="text1"/>
          <w:sz w:val="18"/>
          <w:szCs w:val="18"/>
          <w:lang w:val="en-GB"/>
        </w:rPr>
        <w:tab/>
        <w:t>REGULATION (EU) No. 517/2014 OF THE EUROPEAN PARLIAMENT AND OF THE COUNCIL of 16 April 2014 on fluorinated greenhouse gases and repealing Regulation (EC) No 842/2006,</w:t>
      </w:r>
      <w:r w:rsidRPr="00136ED7">
        <w:rPr>
          <w:rFonts w:ascii="Trebuchet MS" w:hAnsi="Trebuchet MS"/>
          <w:color w:val="000000" w:themeColor="text1"/>
          <w:sz w:val="18"/>
          <w:szCs w:val="18"/>
          <w:lang w:val="en-GB"/>
        </w:rPr>
        <w:br/>
        <w:t>http://eur-lex.europa.eu/legal-content/EN/TXT/PDF/?uri=CELEX:32014R0517&amp;from=DE.</w:t>
      </w:r>
    </w:p>
    <w:p w:rsidR="00136ED7" w:rsidRPr="00136ED7" w:rsidRDefault="00136ED7" w:rsidP="00136ED7">
      <w:pPr>
        <w:pStyle w:val="Testonotadichiusura"/>
        <w:spacing w:after="120"/>
        <w:ind w:left="425" w:hanging="425"/>
        <w:rPr>
          <w:rFonts w:ascii="Trebuchet MS" w:hAnsi="Trebuchet MS"/>
          <w:bCs/>
          <w:iCs/>
          <w:color w:val="000000" w:themeColor="text1"/>
          <w:sz w:val="18"/>
          <w:szCs w:val="18"/>
          <w:lang w:val="en-GB"/>
        </w:rPr>
      </w:pPr>
      <w:r w:rsidRPr="00136ED7">
        <w:rPr>
          <w:rFonts w:ascii="Trebuchet MS" w:hAnsi="Trebuchet MS"/>
          <w:i/>
          <w:color w:val="000000" w:themeColor="text1"/>
          <w:sz w:val="18"/>
          <w:szCs w:val="18"/>
          <w:lang w:val="en-GB"/>
        </w:rPr>
        <w:t>[3]</w:t>
      </w:r>
      <w:r w:rsidRPr="00136ED7">
        <w:rPr>
          <w:rFonts w:ascii="Trebuchet MS" w:hAnsi="Trebuchet MS"/>
          <w:color w:val="000000" w:themeColor="text1"/>
          <w:sz w:val="18"/>
          <w:szCs w:val="18"/>
          <w:lang w:val="en-GB"/>
        </w:rPr>
        <w:tab/>
      </w:r>
      <w:r w:rsidRPr="00136ED7">
        <w:rPr>
          <w:rFonts w:ascii="Trebuchet MS" w:hAnsi="Trebuchet MS"/>
          <w:bCs/>
          <w:iCs/>
          <w:color w:val="000000" w:themeColor="text1"/>
          <w:sz w:val="18"/>
          <w:szCs w:val="18"/>
          <w:lang w:val="en-GB"/>
        </w:rPr>
        <w:t xml:space="preserve">Hydrofluorocarbon (HFC) is an organic compound that contains fluorine and hydrogen atoms. HFCs are the most common type of </w:t>
      </w:r>
      <w:proofErr w:type="spellStart"/>
      <w:r w:rsidRPr="00136ED7">
        <w:rPr>
          <w:rFonts w:ascii="Trebuchet MS" w:hAnsi="Trebuchet MS"/>
          <w:bCs/>
          <w:iCs/>
          <w:color w:val="000000" w:themeColor="text1"/>
          <w:sz w:val="18"/>
          <w:szCs w:val="18"/>
          <w:lang w:val="en-GB"/>
        </w:rPr>
        <w:t>organofluorine</w:t>
      </w:r>
      <w:proofErr w:type="spellEnd"/>
      <w:r w:rsidRPr="00136ED7">
        <w:rPr>
          <w:rFonts w:ascii="Trebuchet MS" w:hAnsi="Trebuchet MS"/>
          <w:bCs/>
          <w:iCs/>
          <w:color w:val="000000" w:themeColor="text1"/>
          <w:sz w:val="18"/>
          <w:szCs w:val="18"/>
          <w:lang w:val="en-GB"/>
        </w:rPr>
        <w:t xml:space="preserve"> compounds, especially also used in </w:t>
      </w:r>
      <w:hyperlink r:id="rId9" w:tooltip="Air conditioning" w:history="1">
        <w:r w:rsidRPr="00136ED7">
          <w:rPr>
            <w:rFonts w:ascii="Trebuchet MS" w:hAnsi="Trebuchet MS"/>
            <w:bCs/>
            <w:iCs/>
            <w:color w:val="000000" w:themeColor="text1"/>
            <w:sz w:val="18"/>
            <w:szCs w:val="18"/>
            <w:lang w:val="en-GB"/>
          </w:rPr>
          <w:t>air conditioning</w:t>
        </w:r>
      </w:hyperlink>
      <w:r w:rsidRPr="00136ED7">
        <w:rPr>
          <w:rFonts w:ascii="Trebuchet MS" w:hAnsi="Trebuchet MS"/>
          <w:bCs/>
          <w:iCs/>
          <w:color w:val="000000" w:themeColor="text1"/>
          <w:sz w:val="18"/>
          <w:szCs w:val="18"/>
          <w:lang w:val="en-GB"/>
        </w:rPr>
        <w:t xml:space="preserve"> and as </w:t>
      </w:r>
      <w:hyperlink r:id="rId10" w:tooltip="Refrigerants" w:history="1">
        <w:r w:rsidRPr="00136ED7">
          <w:rPr>
            <w:rFonts w:ascii="Trebuchet MS" w:hAnsi="Trebuchet MS"/>
            <w:bCs/>
            <w:iCs/>
            <w:color w:val="000000" w:themeColor="text1"/>
            <w:sz w:val="18"/>
            <w:szCs w:val="18"/>
            <w:lang w:val="en-GB"/>
          </w:rPr>
          <w:t>refrigerants</w:t>
        </w:r>
      </w:hyperlink>
      <w:r w:rsidRPr="00136ED7">
        <w:rPr>
          <w:rFonts w:ascii="Trebuchet MS" w:hAnsi="Trebuchet MS"/>
          <w:bCs/>
          <w:iCs/>
          <w:color w:val="000000" w:themeColor="text1"/>
          <w:sz w:val="18"/>
          <w:szCs w:val="18"/>
          <w:lang w:val="en-GB"/>
        </w:rPr>
        <w:t xml:space="preserve">. They contribute to </w:t>
      </w:r>
      <w:hyperlink r:id="rId11" w:tooltip="Global warming" w:history="1">
        <w:r w:rsidRPr="00136ED7">
          <w:rPr>
            <w:rFonts w:ascii="Trebuchet MS" w:hAnsi="Trebuchet MS"/>
            <w:bCs/>
            <w:iCs/>
            <w:color w:val="000000" w:themeColor="text1"/>
            <w:sz w:val="18"/>
            <w:szCs w:val="18"/>
            <w:lang w:val="en-GB"/>
          </w:rPr>
          <w:t>global warming</w:t>
        </w:r>
      </w:hyperlink>
      <w:r w:rsidRPr="00136ED7">
        <w:rPr>
          <w:rFonts w:ascii="Trebuchet MS" w:hAnsi="Trebuchet MS"/>
          <w:bCs/>
          <w:iCs/>
          <w:color w:val="000000" w:themeColor="text1"/>
          <w:sz w:val="18"/>
          <w:szCs w:val="18"/>
          <w:lang w:val="en-GB"/>
        </w:rPr>
        <w:t>.</w:t>
      </w:r>
    </w:p>
    <w:p w:rsidR="00136ED7" w:rsidRPr="00136ED7" w:rsidRDefault="00136ED7" w:rsidP="00136ED7">
      <w:pPr>
        <w:pStyle w:val="Testonotadichiusura"/>
        <w:spacing w:after="120"/>
        <w:ind w:left="425" w:hanging="425"/>
        <w:rPr>
          <w:rFonts w:ascii="Trebuchet MS" w:hAnsi="Trebuchet MS"/>
          <w:bCs/>
          <w:iCs/>
          <w:color w:val="000000" w:themeColor="text1"/>
          <w:sz w:val="18"/>
          <w:szCs w:val="18"/>
          <w:lang w:val="en-GB"/>
        </w:rPr>
      </w:pPr>
      <w:r w:rsidRPr="00136ED7">
        <w:rPr>
          <w:rFonts w:ascii="Trebuchet MS" w:hAnsi="Trebuchet MS"/>
          <w:bCs/>
          <w:i/>
          <w:iCs/>
          <w:color w:val="000000" w:themeColor="text1"/>
          <w:sz w:val="18"/>
          <w:szCs w:val="18"/>
          <w:lang w:val="en-GB"/>
        </w:rPr>
        <w:t>[4]</w:t>
      </w:r>
      <w:r w:rsidRPr="00136ED7">
        <w:rPr>
          <w:rFonts w:ascii="Trebuchet MS" w:hAnsi="Trebuchet MS"/>
          <w:bCs/>
          <w:iCs/>
          <w:color w:val="000000" w:themeColor="text1"/>
          <w:sz w:val="18"/>
          <w:szCs w:val="18"/>
          <w:lang w:val="en-GB"/>
        </w:rPr>
        <w:tab/>
        <w:t>CO2-equivalent means a quantity of a greenhouse gas expressed as the product of the weight of the greenhouse gas and of its global warming potential in relation to CO2 GWP = 1. It is commonly abbreviated by “CO2e”.</w:t>
      </w:r>
    </w:p>
    <w:p w:rsidR="00136ED7" w:rsidRPr="00136ED7" w:rsidRDefault="00136ED7" w:rsidP="00136ED7">
      <w:pPr>
        <w:pStyle w:val="Testonotadichiusura"/>
        <w:spacing w:after="120"/>
        <w:ind w:left="425" w:hanging="425"/>
        <w:rPr>
          <w:rFonts w:ascii="Trebuchet MS" w:hAnsi="Trebuchet MS"/>
          <w:bCs/>
          <w:iCs/>
          <w:color w:val="000000" w:themeColor="text1"/>
          <w:sz w:val="18"/>
          <w:szCs w:val="18"/>
          <w:lang w:val="en-GB"/>
        </w:rPr>
      </w:pPr>
      <w:r w:rsidRPr="00136ED7">
        <w:rPr>
          <w:rFonts w:ascii="Trebuchet MS" w:hAnsi="Trebuchet MS"/>
          <w:bCs/>
          <w:i/>
          <w:iCs/>
          <w:color w:val="000000" w:themeColor="text1"/>
          <w:sz w:val="18"/>
          <w:szCs w:val="18"/>
          <w:lang w:val="en-GB"/>
        </w:rPr>
        <w:t>[5]</w:t>
      </w:r>
      <w:r w:rsidRPr="00136ED7">
        <w:rPr>
          <w:rFonts w:ascii="Trebuchet MS" w:hAnsi="Trebuchet MS"/>
          <w:bCs/>
          <w:iCs/>
          <w:color w:val="000000" w:themeColor="text1"/>
          <w:sz w:val="18"/>
          <w:szCs w:val="18"/>
          <w:lang w:val="en-GB"/>
        </w:rPr>
        <w:tab/>
        <w:t>Global warming potential (GWP) means the climatic warming potential of a greenhouse gas relative to that of CO2, calculated in terms of the 100-year warming potential of 1 kg of a greenhouse gas relative to 1 kg CO2.</w:t>
      </w:r>
    </w:p>
    <w:p w:rsidR="00136ED7" w:rsidRPr="00136ED7" w:rsidRDefault="00136ED7" w:rsidP="00136ED7">
      <w:pPr>
        <w:pStyle w:val="Testonotadichiusura"/>
        <w:spacing w:after="120"/>
        <w:ind w:left="425" w:hanging="425"/>
        <w:rPr>
          <w:rFonts w:ascii="Trebuchet MS" w:hAnsi="Trebuchet MS"/>
          <w:bCs/>
          <w:iCs/>
          <w:color w:val="000000" w:themeColor="text1"/>
          <w:sz w:val="18"/>
          <w:szCs w:val="18"/>
          <w:lang w:val="en-GB"/>
        </w:rPr>
      </w:pPr>
      <w:r w:rsidRPr="00136ED7">
        <w:rPr>
          <w:rFonts w:ascii="Trebuchet MS" w:hAnsi="Trebuchet MS"/>
          <w:bCs/>
          <w:i/>
          <w:iCs/>
          <w:color w:val="000000" w:themeColor="text1"/>
          <w:sz w:val="18"/>
          <w:szCs w:val="18"/>
          <w:lang w:val="en-GB"/>
        </w:rPr>
        <w:t>[6]</w:t>
      </w:r>
      <w:r w:rsidRPr="00136ED7">
        <w:rPr>
          <w:rFonts w:ascii="Trebuchet MS" w:hAnsi="Trebuchet MS"/>
          <w:bCs/>
          <w:iCs/>
          <w:color w:val="000000" w:themeColor="text1"/>
          <w:sz w:val="18"/>
          <w:szCs w:val="18"/>
          <w:lang w:val="en-GB"/>
        </w:rPr>
        <w:tab/>
      </w:r>
      <w:r w:rsidRPr="00136ED7">
        <w:rPr>
          <w:rFonts w:ascii="Trebuchet MS" w:hAnsi="Trebuchet MS" w:cs="Arial"/>
          <w:color w:val="000000" w:themeColor="text1"/>
          <w:sz w:val="18"/>
          <w:szCs w:val="18"/>
          <w:lang w:val="en-GB"/>
        </w:rPr>
        <w:t xml:space="preserve">The Intergovernmental Panel on Climate Change (IPCC) is the International body for assessing the science related to climate change. The IPCC was set up in 1988 by the World Meteorological Organization (WMO) and United Nations Environment Program (UNEP) to provide policymakers with regular assessments of the scientific basis of climate change, its impacts and future risks, and options for adaptation and mitigation. </w:t>
      </w:r>
      <w:r w:rsidRPr="00136ED7">
        <w:rPr>
          <w:rFonts w:ascii="Trebuchet MS" w:hAnsi="Trebuchet MS"/>
          <w:bCs/>
          <w:iCs/>
          <w:color w:val="000000" w:themeColor="text1"/>
          <w:sz w:val="18"/>
          <w:szCs w:val="18"/>
          <w:lang w:val="en-GB"/>
        </w:rPr>
        <w:t>Web page: www.ipcc.ch.</w:t>
      </w:r>
    </w:p>
    <w:p w:rsidR="00136ED7" w:rsidRPr="00136ED7" w:rsidRDefault="00136ED7" w:rsidP="00136ED7">
      <w:pPr>
        <w:pStyle w:val="Testonotadichiusura"/>
        <w:spacing w:after="120"/>
        <w:ind w:left="425" w:hanging="425"/>
        <w:rPr>
          <w:rFonts w:ascii="Trebuchet MS" w:hAnsi="Trebuchet MS"/>
          <w:bCs/>
          <w:iCs/>
          <w:color w:val="000000" w:themeColor="text1"/>
          <w:sz w:val="18"/>
          <w:szCs w:val="18"/>
          <w:lang w:val="en-GB"/>
        </w:rPr>
      </w:pPr>
      <w:r w:rsidRPr="00136ED7">
        <w:rPr>
          <w:rFonts w:ascii="Trebuchet MS" w:hAnsi="Trebuchet MS"/>
          <w:bCs/>
          <w:i/>
          <w:iCs/>
          <w:color w:val="000000" w:themeColor="text1"/>
          <w:sz w:val="18"/>
          <w:szCs w:val="18"/>
          <w:lang w:val="en-GB"/>
        </w:rPr>
        <w:t>[7]</w:t>
      </w:r>
      <w:r w:rsidRPr="00136ED7">
        <w:rPr>
          <w:rFonts w:ascii="Trebuchet MS" w:hAnsi="Trebuchet MS"/>
          <w:bCs/>
          <w:iCs/>
          <w:color w:val="000000" w:themeColor="text1"/>
          <w:sz w:val="18"/>
          <w:szCs w:val="18"/>
          <w:lang w:val="en-GB"/>
        </w:rPr>
        <w:tab/>
        <w:t>The Kyoto Protocol is an international treaty which extends the 1992 United Nations Framework Convention on Climate Change (UNFCCC) that commits State Parties to reduce greenhouse gas emissions, based on the premise that a global warming exists and that human-made CO2 emissions have caused it. The Kyoto Protocol was adopted in Kyoto, Japan, December 11, 1997 and entered into force February 16, 2005.</w:t>
      </w:r>
    </w:p>
    <w:p w:rsidR="00136ED7" w:rsidRPr="00136ED7" w:rsidRDefault="00136ED7" w:rsidP="00136ED7">
      <w:pPr>
        <w:pStyle w:val="Testonotadichiusura"/>
        <w:spacing w:after="120"/>
        <w:ind w:left="425" w:hanging="425"/>
        <w:rPr>
          <w:rFonts w:ascii="Trebuchet MS" w:hAnsi="Trebuchet MS"/>
          <w:color w:val="000000" w:themeColor="text1"/>
          <w:sz w:val="18"/>
          <w:szCs w:val="18"/>
          <w:lang w:val="en-GB"/>
        </w:rPr>
      </w:pPr>
      <w:r w:rsidRPr="00136ED7">
        <w:rPr>
          <w:rFonts w:ascii="Trebuchet MS" w:hAnsi="Trebuchet MS"/>
          <w:bCs/>
          <w:i/>
          <w:iCs/>
          <w:color w:val="000000" w:themeColor="text1"/>
          <w:sz w:val="18"/>
          <w:szCs w:val="18"/>
          <w:lang w:val="en-GB"/>
        </w:rPr>
        <w:t>[8]</w:t>
      </w:r>
      <w:r w:rsidRPr="00136ED7">
        <w:rPr>
          <w:rFonts w:ascii="Trebuchet MS" w:hAnsi="Trebuchet MS"/>
          <w:bCs/>
          <w:iCs/>
          <w:color w:val="000000" w:themeColor="text1"/>
          <w:sz w:val="18"/>
          <w:szCs w:val="18"/>
          <w:lang w:val="en-GB"/>
        </w:rPr>
        <w:tab/>
      </w:r>
      <w:r w:rsidRPr="00136ED7">
        <w:rPr>
          <w:rFonts w:ascii="Trebuchet MS" w:hAnsi="Trebuchet MS"/>
          <w:color w:val="000000" w:themeColor="text1"/>
          <w:sz w:val="18"/>
          <w:szCs w:val="18"/>
          <w:lang w:val="en-GB"/>
        </w:rPr>
        <w:t>E.g. in Germany: Solvay, VIK, VDN, ZVEI: „</w:t>
      </w:r>
      <w:proofErr w:type="spellStart"/>
      <w:r w:rsidRPr="00136ED7">
        <w:rPr>
          <w:rFonts w:ascii="Trebuchet MS" w:hAnsi="Trebuchet MS"/>
          <w:color w:val="000000" w:themeColor="text1"/>
          <w:sz w:val="18"/>
          <w:szCs w:val="18"/>
          <w:lang w:val="en-GB"/>
        </w:rPr>
        <w:t>Selbstverpflichtung</w:t>
      </w:r>
      <w:proofErr w:type="spellEnd"/>
      <w:r w:rsidRPr="00136ED7">
        <w:rPr>
          <w:rFonts w:ascii="Trebuchet MS" w:hAnsi="Trebuchet MS"/>
          <w:color w:val="000000" w:themeColor="text1"/>
          <w:sz w:val="18"/>
          <w:szCs w:val="18"/>
          <w:lang w:val="en-GB"/>
        </w:rPr>
        <w:t xml:space="preserve"> der SF6-Produzenten, </w:t>
      </w:r>
      <w:proofErr w:type="spellStart"/>
      <w:r w:rsidRPr="00136ED7">
        <w:rPr>
          <w:rFonts w:ascii="Trebuchet MS" w:hAnsi="Trebuchet MS"/>
          <w:color w:val="000000" w:themeColor="text1"/>
          <w:sz w:val="18"/>
          <w:szCs w:val="18"/>
          <w:lang w:val="en-GB"/>
        </w:rPr>
        <w:t>Hersteller</w:t>
      </w:r>
      <w:proofErr w:type="spellEnd"/>
      <w:r w:rsidRPr="00136ED7">
        <w:rPr>
          <w:rFonts w:ascii="Trebuchet MS" w:hAnsi="Trebuchet MS"/>
          <w:color w:val="000000" w:themeColor="text1"/>
          <w:sz w:val="18"/>
          <w:szCs w:val="18"/>
          <w:lang w:val="en-GB"/>
        </w:rPr>
        <w:t xml:space="preserve"> und </w:t>
      </w:r>
      <w:proofErr w:type="spellStart"/>
      <w:r w:rsidRPr="00136ED7">
        <w:rPr>
          <w:rFonts w:ascii="Trebuchet MS" w:hAnsi="Trebuchet MS"/>
          <w:color w:val="000000" w:themeColor="text1"/>
          <w:sz w:val="18"/>
          <w:szCs w:val="18"/>
          <w:lang w:val="en-GB"/>
        </w:rPr>
        <w:t>Betreiber</w:t>
      </w:r>
      <w:proofErr w:type="spellEnd"/>
      <w:r w:rsidRPr="00136ED7">
        <w:rPr>
          <w:rFonts w:ascii="Trebuchet MS" w:hAnsi="Trebuchet MS"/>
          <w:color w:val="000000" w:themeColor="text1"/>
          <w:sz w:val="18"/>
          <w:szCs w:val="18"/>
          <w:lang w:val="en-GB"/>
        </w:rPr>
        <w:t xml:space="preserve"> von </w:t>
      </w:r>
      <w:proofErr w:type="spellStart"/>
      <w:r w:rsidRPr="00136ED7">
        <w:rPr>
          <w:rFonts w:ascii="Trebuchet MS" w:hAnsi="Trebuchet MS"/>
          <w:color w:val="000000" w:themeColor="text1"/>
          <w:sz w:val="18"/>
          <w:szCs w:val="18"/>
          <w:lang w:val="en-GB"/>
        </w:rPr>
        <w:t>elektrischen</w:t>
      </w:r>
      <w:proofErr w:type="spellEnd"/>
      <w:r w:rsidRPr="00136ED7">
        <w:rPr>
          <w:rFonts w:ascii="Trebuchet MS" w:hAnsi="Trebuchet MS"/>
          <w:color w:val="000000" w:themeColor="text1"/>
          <w:sz w:val="18"/>
          <w:szCs w:val="18"/>
          <w:lang w:val="en-GB"/>
        </w:rPr>
        <w:t xml:space="preserve"> </w:t>
      </w:r>
      <w:proofErr w:type="spellStart"/>
      <w:r w:rsidRPr="00136ED7">
        <w:rPr>
          <w:rFonts w:ascii="Trebuchet MS" w:hAnsi="Trebuchet MS"/>
          <w:color w:val="000000" w:themeColor="text1"/>
          <w:sz w:val="18"/>
          <w:szCs w:val="18"/>
          <w:lang w:val="en-GB"/>
        </w:rPr>
        <w:t>Betriebsmitteln</w:t>
      </w:r>
      <w:proofErr w:type="spellEnd"/>
      <w:r w:rsidRPr="00136ED7">
        <w:rPr>
          <w:rFonts w:ascii="Trebuchet MS" w:hAnsi="Trebuchet MS"/>
          <w:color w:val="000000" w:themeColor="text1"/>
          <w:sz w:val="18"/>
          <w:szCs w:val="18"/>
          <w:lang w:val="en-GB"/>
        </w:rPr>
        <w:t xml:space="preserve"> &gt; 1kV </w:t>
      </w:r>
      <w:proofErr w:type="spellStart"/>
      <w:r w:rsidRPr="00136ED7">
        <w:rPr>
          <w:rFonts w:ascii="Trebuchet MS" w:hAnsi="Trebuchet MS"/>
          <w:color w:val="000000" w:themeColor="text1"/>
          <w:sz w:val="18"/>
          <w:szCs w:val="18"/>
          <w:lang w:val="en-GB"/>
        </w:rPr>
        <w:t>zur</w:t>
      </w:r>
      <w:proofErr w:type="spellEnd"/>
      <w:r w:rsidRPr="00136ED7">
        <w:rPr>
          <w:rFonts w:ascii="Trebuchet MS" w:hAnsi="Trebuchet MS"/>
          <w:color w:val="000000" w:themeColor="text1"/>
          <w:sz w:val="18"/>
          <w:szCs w:val="18"/>
          <w:lang w:val="en-GB"/>
        </w:rPr>
        <w:t xml:space="preserve"> </w:t>
      </w:r>
      <w:proofErr w:type="spellStart"/>
      <w:r w:rsidRPr="00136ED7">
        <w:rPr>
          <w:rFonts w:ascii="Trebuchet MS" w:hAnsi="Trebuchet MS"/>
          <w:color w:val="000000" w:themeColor="text1"/>
          <w:sz w:val="18"/>
          <w:szCs w:val="18"/>
          <w:lang w:val="en-GB"/>
        </w:rPr>
        <w:t>elektrischen</w:t>
      </w:r>
      <w:proofErr w:type="spellEnd"/>
      <w:r w:rsidRPr="00136ED7">
        <w:rPr>
          <w:rFonts w:ascii="Trebuchet MS" w:hAnsi="Trebuchet MS"/>
          <w:color w:val="000000" w:themeColor="text1"/>
          <w:sz w:val="18"/>
          <w:szCs w:val="18"/>
          <w:lang w:val="en-GB"/>
        </w:rPr>
        <w:t xml:space="preserve"> </w:t>
      </w:r>
      <w:proofErr w:type="spellStart"/>
      <w:r w:rsidRPr="00136ED7">
        <w:rPr>
          <w:rFonts w:ascii="Trebuchet MS" w:hAnsi="Trebuchet MS"/>
          <w:color w:val="000000" w:themeColor="text1"/>
          <w:sz w:val="18"/>
          <w:szCs w:val="18"/>
          <w:lang w:val="en-GB"/>
        </w:rPr>
        <w:t>Energieübertragung</w:t>
      </w:r>
      <w:proofErr w:type="spellEnd"/>
      <w:r w:rsidRPr="00136ED7">
        <w:rPr>
          <w:rFonts w:ascii="Trebuchet MS" w:hAnsi="Trebuchet MS"/>
          <w:color w:val="000000" w:themeColor="text1"/>
          <w:sz w:val="18"/>
          <w:szCs w:val="18"/>
          <w:lang w:val="en-GB"/>
        </w:rPr>
        <w:t xml:space="preserve"> und -</w:t>
      </w:r>
      <w:proofErr w:type="spellStart"/>
      <w:r w:rsidRPr="00136ED7">
        <w:rPr>
          <w:rFonts w:ascii="Trebuchet MS" w:hAnsi="Trebuchet MS"/>
          <w:color w:val="000000" w:themeColor="text1"/>
          <w:sz w:val="18"/>
          <w:szCs w:val="18"/>
          <w:lang w:val="en-GB"/>
        </w:rPr>
        <w:t>verteilung</w:t>
      </w:r>
      <w:proofErr w:type="spellEnd"/>
      <w:r w:rsidRPr="00136ED7">
        <w:rPr>
          <w:rFonts w:ascii="Trebuchet MS" w:hAnsi="Trebuchet MS"/>
          <w:color w:val="000000" w:themeColor="text1"/>
          <w:sz w:val="18"/>
          <w:szCs w:val="18"/>
          <w:lang w:val="en-GB"/>
        </w:rPr>
        <w:t xml:space="preserve"> in der </w:t>
      </w:r>
      <w:proofErr w:type="spellStart"/>
      <w:r w:rsidRPr="00136ED7">
        <w:rPr>
          <w:rFonts w:ascii="Trebuchet MS" w:hAnsi="Trebuchet MS"/>
          <w:color w:val="000000" w:themeColor="text1"/>
          <w:sz w:val="18"/>
          <w:szCs w:val="18"/>
          <w:lang w:val="en-GB"/>
        </w:rPr>
        <w:t>Bundesrepublik</w:t>
      </w:r>
      <w:proofErr w:type="spellEnd"/>
      <w:r w:rsidRPr="00136ED7">
        <w:rPr>
          <w:rFonts w:ascii="Trebuchet MS" w:hAnsi="Trebuchet MS"/>
          <w:color w:val="000000" w:themeColor="text1"/>
          <w:sz w:val="18"/>
          <w:szCs w:val="18"/>
          <w:lang w:val="en-GB"/>
        </w:rPr>
        <w:t xml:space="preserve"> Deutschland </w:t>
      </w:r>
      <w:proofErr w:type="spellStart"/>
      <w:r w:rsidRPr="00136ED7">
        <w:rPr>
          <w:rFonts w:ascii="Trebuchet MS" w:hAnsi="Trebuchet MS"/>
          <w:color w:val="000000" w:themeColor="text1"/>
          <w:sz w:val="18"/>
          <w:szCs w:val="18"/>
          <w:lang w:val="en-GB"/>
        </w:rPr>
        <w:t>zu</w:t>
      </w:r>
      <w:proofErr w:type="spellEnd"/>
      <w:r w:rsidRPr="00136ED7">
        <w:rPr>
          <w:rFonts w:ascii="Trebuchet MS" w:hAnsi="Trebuchet MS"/>
          <w:color w:val="000000" w:themeColor="text1"/>
          <w:sz w:val="18"/>
          <w:szCs w:val="18"/>
          <w:lang w:val="en-GB"/>
        </w:rPr>
        <w:t xml:space="preserve"> SF6 </w:t>
      </w:r>
      <w:proofErr w:type="spellStart"/>
      <w:r w:rsidRPr="00136ED7">
        <w:rPr>
          <w:rFonts w:ascii="Trebuchet MS" w:hAnsi="Trebuchet MS"/>
          <w:color w:val="000000" w:themeColor="text1"/>
          <w:sz w:val="18"/>
          <w:szCs w:val="18"/>
          <w:lang w:val="en-GB"/>
        </w:rPr>
        <w:t>als</w:t>
      </w:r>
      <w:proofErr w:type="spellEnd"/>
      <w:r w:rsidRPr="00136ED7">
        <w:rPr>
          <w:rFonts w:ascii="Trebuchet MS" w:hAnsi="Trebuchet MS"/>
          <w:color w:val="000000" w:themeColor="text1"/>
          <w:sz w:val="18"/>
          <w:szCs w:val="18"/>
          <w:lang w:val="en-GB"/>
        </w:rPr>
        <w:t xml:space="preserve"> </w:t>
      </w:r>
      <w:proofErr w:type="spellStart"/>
      <w:r w:rsidRPr="00136ED7">
        <w:rPr>
          <w:rFonts w:ascii="Trebuchet MS" w:hAnsi="Trebuchet MS"/>
          <w:color w:val="000000" w:themeColor="text1"/>
          <w:sz w:val="18"/>
          <w:szCs w:val="18"/>
          <w:lang w:val="en-GB"/>
        </w:rPr>
        <w:t>Isolier</w:t>
      </w:r>
      <w:proofErr w:type="spellEnd"/>
      <w:r w:rsidRPr="00136ED7">
        <w:rPr>
          <w:rFonts w:ascii="Trebuchet MS" w:hAnsi="Trebuchet MS"/>
          <w:color w:val="000000" w:themeColor="text1"/>
          <w:sz w:val="18"/>
          <w:szCs w:val="18"/>
          <w:lang w:val="en-GB"/>
        </w:rPr>
        <w:t xml:space="preserve">- und </w:t>
      </w:r>
      <w:proofErr w:type="spellStart"/>
      <w:r w:rsidRPr="00136ED7">
        <w:rPr>
          <w:rFonts w:ascii="Trebuchet MS" w:hAnsi="Trebuchet MS"/>
          <w:color w:val="000000" w:themeColor="text1"/>
          <w:sz w:val="18"/>
          <w:szCs w:val="18"/>
          <w:lang w:val="en-GB"/>
        </w:rPr>
        <w:t>Löschgas</w:t>
      </w:r>
      <w:proofErr w:type="spellEnd"/>
      <w:r w:rsidRPr="00136ED7">
        <w:rPr>
          <w:rFonts w:ascii="Trebuchet MS" w:hAnsi="Trebuchet MS"/>
          <w:color w:val="000000" w:themeColor="text1"/>
          <w:sz w:val="18"/>
          <w:szCs w:val="18"/>
          <w:lang w:val="en-GB"/>
        </w:rPr>
        <w:t>“, Mai 2005, www.sf6-energietechnik.de.</w:t>
      </w:r>
    </w:p>
    <w:p w:rsidR="00136ED7" w:rsidRPr="00136ED7" w:rsidRDefault="00136ED7" w:rsidP="00136ED7">
      <w:pPr>
        <w:pStyle w:val="Testonotadichiusura"/>
        <w:spacing w:after="120"/>
        <w:ind w:left="425" w:hanging="425"/>
        <w:rPr>
          <w:rFonts w:ascii="Trebuchet MS" w:hAnsi="Trebuchet MS" w:cs="Arial"/>
          <w:color w:val="000000" w:themeColor="text1"/>
          <w:sz w:val="18"/>
          <w:szCs w:val="18"/>
          <w:lang w:val="en-GB"/>
        </w:rPr>
      </w:pPr>
      <w:r w:rsidRPr="00136ED7">
        <w:rPr>
          <w:rFonts w:ascii="Trebuchet MS" w:hAnsi="Trebuchet MS"/>
          <w:i/>
          <w:color w:val="000000" w:themeColor="text1"/>
          <w:sz w:val="18"/>
          <w:szCs w:val="18"/>
          <w:lang w:val="en-GB"/>
        </w:rPr>
        <w:t>[9]</w:t>
      </w:r>
      <w:r w:rsidRPr="00136ED7">
        <w:rPr>
          <w:rFonts w:ascii="Trebuchet MS" w:hAnsi="Trebuchet MS"/>
          <w:color w:val="000000" w:themeColor="text1"/>
          <w:sz w:val="18"/>
          <w:szCs w:val="18"/>
          <w:lang w:val="en-GB"/>
        </w:rPr>
        <w:tab/>
      </w:r>
      <w:proofErr w:type="spellStart"/>
      <w:r w:rsidRPr="00136ED7">
        <w:rPr>
          <w:rFonts w:ascii="Trebuchet MS" w:hAnsi="Trebuchet MS" w:cs="Arial"/>
          <w:color w:val="000000" w:themeColor="text1"/>
          <w:sz w:val="18"/>
          <w:szCs w:val="18"/>
          <w:lang w:val="en-GB"/>
        </w:rPr>
        <w:t>Ecofys</w:t>
      </w:r>
      <w:proofErr w:type="spellEnd"/>
      <w:r w:rsidRPr="00136ED7">
        <w:rPr>
          <w:rFonts w:ascii="Trebuchet MS" w:hAnsi="Trebuchet MS" w:cs="Arial"/>
          <w:color w:val="000000" w:themeColor="text1"/>
          <w:sz w:val="18"/>
          <w:szCs w:val="18"/>
          <w:lang w:val="en-GB"/>
        </w:rPr>
        <w:t xml:space="preserve"> is a leading international energy and climate consultancy with its headquarter in The Netherlands. Other international offices are located in Belgium, Germany and The United Kingdom. </w:t>
      </w:r>
      <w:r w:rsidRPr="00136ED7">
        <w:rPr>
          <w:rFonts w:ascii="Trebuchet MS" w:hAnsi="Trebuchet MS"/>
          <w:bCs/>
          <w:iCs/>
          <w:color w:val="000000" w:themeColor="text1"/>
          <w:sz w:val="18"/>
          <w:szCs w:val="18"/>
          <w:lang w:val="en-GB"/>
        </w:rPr>
        <w:t xml:space="preserve">Web page: </w:t>
      </w:r>
      <w:r w:rsidRPr="00136ED7">
        <w:rPr>
          <w:rFonts w:ascii="Trebuchet MS" w:hAnsi="Trebuchet MS" w:cs="Arial"/>
          <w:color w:val="000000" w:themeColor="text1"/>
          <w:sz w:val="18"/>
          <w:szCs w:val="18"/>
          <w:lang w:val="en-GB"/>
        </w:rPr>
        <w:t>www.ecofys.com</w:t>
      </w:r>
    </w:p>
    <w:p w:rsidR="00136ED7" w:rsidRPr="00136ED7" w:rsidRDefault="00136ED7" w:rsidP="00136ED7">
      <w:pPr>
        <w:pStyle w:val="Testonotadichiusura"/>
        <w:spacing w:after="120"/>
        <w:ind w:left="425" w:hanging="425"/>
        <w:rPr>
          <w:rFonts w:ascii="Trebuchet MS" w:hAnsi="Trebuchet MS"/>
          <w:bCs/>
          <w:iCs/>
          <w:color w:val="000000" w:themeColor="text1"/>
          <w:sz w:val="18"/>
          <w:szCs w:val="18"/>
          <w:lang w:val="en-GB"/>
        </w:rPr>
      </w:pPr>
      <w:r w:rsidRPr="00136ED7">
        <w:rPr>
          <w:rFonts w:ascii="Trebuchet MS" w:hAnsi="Trebuchet MS" w:cs="Arial"/>
          <w:i/>
          <w:color w:val="000000" w:themeColor="text1"/>
          <w:sz w:val="18"/>
          <w:szCs w:val="18"/>
          <w:lang w:val="en-GB"/>
        </w:rPr>
        <w:t>[10]</w:t>
      </w:r>
      <w:r w:rsidRPr="00136ED7">
        <w:rPr>
          <w:rFonts w:ascii="Trebuchet MS" w:hAnsi="Trebuchet MS" w:cs="Arial"/>
          <w:color w:val="000000" w:themeColor="text1"/>
          <w:sz w:val="18"/>
          <w:szCs w:val="18"/>
          <w:lang w:val="en-GB"/>
        </w:rPr>
        <w:tab/>
      </w:r>
      <w:r w:rsidRPr="00136ED7">
        <w:rPr>
          <w:rFonts w:ascii="Trebuchet MS" w:hAnsi="Trebuchet MS"/>
          <w:bCs/>
          <w:iCs/>
          <w:color w:val="000000" w:themeColor="text1"/>
          <w:sz w:val="18"/>
          <w:szCs w:val="18"/>
          <w:lang w:val="en-GB"/>
        </w:rPr>
        <w:t>IEC 60376 Specification of technical grade sulphur hexafluoride (SF6) for use in electrical equipment.</w:t>
      </w:r>
    </w:p>
    <w:p w:rsidR="00136ED7" w:rsidRPr="00136ED7" w:rsidRDefault="00136ED7" w:rsidP="00136ED7">
      <w:pPr>
        <w:pStyle w:val="Testonotadichiusura"/>
        <w:spacing w:after="120"/>
        <w:ind w:left="425" w:hanging="425"/>
        <w:rPr>
          <w:rFonts w:ascii="Trebuchet MS" w:hAnsi="Trebuchet MS"/>
          <w:color w:val="000000" w:themeColor="text1"/>
          <w:sz w:val="18"/>
          <w:szCs w:val="18"/>
          <w:lang w:val="en-GB"/>
        </w:rPr>
      </w:pPr>
      <w:r w:rsidRPr="00136ED7">
        <w:rPr>
          <w:rFonts w:ascii="Trebuchet MS" w:hAnsi="Trebuchet MS"/>
          <w:bCs/>
          <w:i/>
          <w:iCs/>
          <w:color w:val="000000" w:themeColor="text1"/>
          <w:sz w:val="18"/>
          <w:szCs w:val="18"/>
          <w:lang w:val="en-GB"/>
        </w:rPr>
        <w:t>[11]</w:t>
      </w:r>
      <w:r w:rsidRPr="00136ED7">
        <w:rPr>
          <w:rFonts w:ascii="Trebuchet MS" w:hAnsi="Trebuchet MS"/>
          <w:bCs/>
          <w:iCs/>
          <w:color w:val="000000" w:themeColor="text1"/>
          <w:sz w:val="18"/>
          <w:szCs w:val="18"/>
          <w:lang w:val="en-GB"/>
        </w:rPr>
        <w:tab/>
      </w:r>
      <w:r w:rsidRPr="00136ED7">
        <w:rPr>
          <w:rFonts w:ascii="Trebuchet MS" w:hAnsi="Trebuchet MS"/>
          <w:color w:val="000000" w:themeColor="text1"/>
          <w:sz w:val="18"/>
          <w:szCs w:val="18"/>
          <w:lang w:val="en-GB"/>
        </w:rPr>
        <w:t xml:space="preserve">The RAND Corporation is a research organization that develops solutions to public policy challenges to help make communities throughout the world safer and more secure, healthier and more prosperous. </w:t>
      </w:r>
      <w:r w:rsidRPr="00136ED7">
        <w:rPr>
          <w:rFonts w:ascii="Trebuchet MS" w:hAnsi="Trebuchet MS"/>
          <w:bCs/>
          <w:iCs/>
          <w:color w:val="000000" w:themeColor="text1"/>
          <w:sz w:val="18"/>
          <w:szCs w:val="18"/>
          <w:lang w:val="en-GB"/>
        </w:rPr>
        <w:t xml:space="preserve">Web page: </w:t>
      </w:r>
      <w:r w:rsidRPr="00136ED7">
        <w:rPr>
          <w:rFonts w:ascii="Trebuchet MS" w:hAnsi="Trebuchet MS"/>
          <w:sz w:val="18"/>
          <w:szCs w:val="18"/>
          <w:lang w:val="en-GB"/>
        </w:rPr>
        <w:t>www.rand.org</w:t>
      </w:r>
      <w:r w:rsidRPr="00136ED7">
        <w:rPr>
          <w:rFonts w:ascii="Trebuchet MS" w:hAnsi="Trebuchet MS"/>
          <w:color w:val="000000" w:themeColor="text1"/>
          <w:sz w:val="18"/>
          <w:szCs w:val="18"/>
          <w:lang w:val="en-GB"/>
        </w:rPr>
        <w:t>.</w:t>
      </w:r>
    </w:p>
    <w:p w:rsidR="00136ED7" w:rsidRPr="00136ED7" w:rsidRDefault="00136ED7" w:rsidP="00136ED7">
      <w:pPr>
        <w:pStyle w:val="Testonotadichiusura"/>
        <w:spacing w:after="120"/>
        <w:ind w:left="425" w:hanging="425"/>
        <w:rPr>
          <w:rFonts w:ascii="Trebuchet MS" w:hAnsi="Trebuchet MS"/>
          <w:bCs/>
          <w:iCs/>
          <w:color w:val="000000" w:themeColor="text1"/>
          <w:sz w:val="18"/>
          <w:szCs w:val="18"/>
          <w:lang w:val="en-GB"/>
        </w:rPr>
      </w:pPr>
      <w:r w:rsidRPr="00136ED7">
        <w:rPr>
          <w:rFonts w:ascii="Trebuchet MS" w:hAnsi="Trebuchet MS"/>
          <w:i/>
          <w:color w:val="000000" w:themeColor="text1"/>
          <w:sz w:val="18"/>
          <w:szCs w:val="18"/>
          <w:lang w:val="en-GB"/>
        </w:rPr>
        <w:t>[12]</w:t>
      </w:r>
      <w:r w:rsidRPr="00136ED7">
        <w:rPr>
          <w:rFonts w:ascii="Trebuchet MS" w:hAnsi="Trebuchet MS"/>
          <w:color w:val="000000" w:themeColor="text1"/>
          <w:sz w:val="18"/>
          <w:szCs w:val="18"/>
          <w:lang w:val="en-GB"/>
        </w:rPr>
        <w:tab/>
      </w:r>
      <w:r w:rsidRPr="00136ED7">
        <w:rPr>
          <w:rFonts w:ascii="Trebuchet MS" w:hAnsi="Trebuchet MS"/>
          <w:bCs/>
          <w:iCs/>
          <w:color w:val="000000" w:themeColor="text1"/>
          <w:sz w:val="18"/>
          <w:szCs w:val="18"/>
          <w:lang w:val="en-GB"/>
        </w:rPr>
        <w:t xml:space="preserve">Refer to </w:t>
      </w:r>
      <w:proofErr w:type="spellStart"/>
      <w:r w:rsidRPr="00136ED7">
        <w:rPr>
          <w:rFonts w:ascii="Trebuchet MS" w:hAnsi="Trebuchet MS"/>
          <w:bCs/>
          <w:iCs/>
          <w:color w:val="000000" w:themeColor="text1"/>
          <w:sz w:val="18"/>
          <w:szCs w:val="18"/>
          <w:lang w:val="en-GB"/>
        </w:rPr>
        <w:t>Destatis</w:t>
      </w:r>
      <w:proofErr w:type="spellEnd"/>
      <w:r w:rsidRPr="00136ED7">
        <w:rPr>
          <w:rFonts w:ascii="Trebuchet MS" w:hAnsi="Trebuchet MS"/>
          <w:bCs/>
          <w:iCs/>
          <w:color w:val="000000" w:themeColor="text1"/>
          <w:sz w:val="18"/>
          <w:szCs w:val="18"/>
          <w:lang w:val="en-GB"/>
        </w:rPr>
        <w:t xml:space="preserve"> report “</w:t>
      </w:r>
      <w:proofErr w:type="spellStart"/>
      <w:r w:rsidRPr="00136ED7">
        <w:rPr>
          <w:rFonts w:ascii="Trebuchet MS" w:hAnsi="Trebuchet MS"/>
          <w:bCs/>
          <w:iCs/>
          <w:color w:val="000000" w:themeColor="text1"/>
          <w:sz w:val="18"/>
          <w:szCs w:val="18"/>
          <w:lang w:val="en-GB"/>
        </w:rPr>
        <w:t>Erhebung</w:t>
      </w:r>
      <w:proofErr w:type="spellEnd"/>
      <w:r w:rsidRPr="00136ED7">
        <w:rPr>
          <w:rFonts w:ascii="Trebuchet MS" w:hAnsi="Trebuchet MS"/>
          <w:bCs/>
          <w:iCs/>
          <w:color w:val="000000" w:themeColor="text1"/>
          <w:sz w:val="18"/>
          <w:szCs w:val="18"/>
          <w:lang w:val="en-GB"/>
        </w:rPr>
        <w:t xml:space="preserve"> </w:t>
      </w:r>
      <w:proofErr w:type="spellStart"/>
      <w:r w:rsidRPr="00136ED7">
        <w:rPr>
          <w:rFonts w:ascii="Trebuchet MS" w:hAnsi="Trebuchet MS"/>
          <w:bCs/>
          <w:iCs/>
          <w:color w:val="000000" w:themeColor="text1"/>
          <w:sz w:val="18"/>
          <w:szCs w:val="18"/>
          <w:lang w:val="en-GB"/>
        </w:rPr>
        <w:t>bestimmter</w:t>
      </w:r>
      <w:proofErr w:type="spellEnd"/>
      <w:r w:rsidRPr="00136ED7">
        <w:rPr>
          <w:rFonts w:ascii="Trebuchet MS" w:hAnsi="Trebuchet MS"/>
          <w:bCs/>
          <w:iCs/>
          <w:color w:val="000000" w:themeColor="text1"/>
          <w:sz w:val="18"/>
          <w:szCs w:val="18"/>
          <w:lang w:val="en-GB"/>
        </w:rPr>
        <w:t xml:space="preserve"> </w:t>
      </w:r>
      <w:proofErr w:type="spellStart"/>
      <w:r w:rsidRPr="00136ED7">
        <w:rPr>
          <w:rFonts w:ascii="Trebuchet MS" w:hAnsi="Trebuchet MS"/>
          <w:bCs/>
          <w:iCs/>
          <w:color w:val="000000" w:themeColor="text1"/>
          <w:sz w:val="18"/>
          <w:szCs w:val="18"/>
          <w:lang w:val="en-GB"/>
        </w:rPr>
        <w:t>klimawirksamer</w:t>
      </w:r>
      <w:proofErr w:type="spellEnd"/>
      <w:r w:rsidRPr="00136ED7">
        <w:rPr>
          <w:rFonts w:ascii="Trebuchet MS" w:hAnsi="Trebuchet MS"/>
          <w:bCs/>
          <w:iCs/>
          <w:color w:val="000000" w:themeColor="text1"/>
          <w:sz w:val="18"/>
          <w:szCs w:val="18"/>
          <w:lang w:val="en-GB"/>
        </w:rPr>
        <w:t xml:space="preserve"> </w:t>
      </w:r>
      <w:proofErr w:type="spellStart"/>
      <w:r w:rsidRPr="00136ED7">
        <w:rPr>
          <w:rFonts w:ascii="Trebuchet MS" w:hAnsi="Trebuchet MS"/>
          <w:bCs/>
          <w:iCs/>
          <w:color w:val="000000" w:themeColor="text1"/>
          <w:sz w:val="18"/>
          <w:szCs w:val="18"/>
          <w:lang w:val="en-GB"/>
        </w:rPr>
        <w:t>Stoffe</w:t>
      </w:r>
      <w:proofErr w:type="spellEnd"/>
      <w:r w:rsidRPr="00136ED7">
        <w:rPr>
          <w:rFonts w:ascii="Trebuchet MS" w:hAnsi="Trebuchet MS"/>
          <w:bCs/>
          <w:iCs/>
          <w:color w:val="000000" w:themeColor="text1"/>
          <w:sz w:val="18"/>
          <w:szCs w:val="18"/>
          <w:lang w:val="en-GB"/>
        </w:rPr>
        <w:t xml:space="preserve"> "</w:t>
      </w:r>
      <w:proofErr w:type="spellStart"/>
      <w:r w:rsidRPr="00136ED7">
        <w:rPr>
          <w:rFonts w:ascii="Trebuchet MS" w:hAnsi="Trebuchet MS"/>
          <w:bCs/>
          <w:iCs/>
          <w:color w:val="000000" w:themeColor="text1"/>
          <w:sz w:val="18"/>
          <w:szCs w:val="18"/>
          <w:lang w:val="en-GB"/>
        </w:rPr>
        <w:t>Schwefelhexafluorid</w:t>
      </w:r>
      <w:proofErr w:type="spellEnd"/>
      <w:r w:rsidRPr="00136ED7">
        <w:rPr>
          <w:rFonts w:ascii="Trebuchet MS" w:hAnsi="Trebuchet MS"/>
          <w:bCs/>
          <w:iCs/>
          <w:color w:val="000000" w:themeColor="text1"/>
          <w:sz w:val="18"/>
          <w:szCs w:val="18"/>
          <w:lang w:val="en-GB"/>
        </w:rPr>
        <w:t>" (SF6) und "</w:t>
      </w:r>
      <w:proofErr w:type="spellStart"/>
      <w:r w:rsidRPr="00136ED7">
        <w:rPr>
          <w:rFonts w:ascii="Trebuchet MS" w:hAnsi="Trebuchet MS"/>
          <w:bCs/>
          <w:iCs/>
          <w:color w:val="000000" w:themeColor="text1"/>
          <w:sz w:val="18"/>
          <w:szCs w:val="18"/>
          <w:lang w:val="en-GB"/>
        </w:rPr>
        <w:t>Stickstofftrifluorid</w:t>
      </w:r>
      <w:proofErr w:type="spellEnd"/>
      <w:r w:rsidRPr="00136ED7">
        <w:rPr>
          <w:rFonts w:ascii="Trebuchet MS" w:hAnsi="Trebuchet MS"/>
          <w:bCs/>
          <w:iCs/>
          <w:color w:val="000000" w:themeColor="text1"/>
          <w:sz w:val="18"/>
          <w:szCs w:val="18"/>
          <w:lang w:val="en-GB"/>
        </w:rPr>
        <w:t>" (NF3) “, 2015, published by the German Federal Statistical Office, June 2016, article number 5332401-15700-4, page 6.</w:t>
      </w:r>
    </w:p>
    <w:p w:rsidR="00136ED7" w:rsidRPr="00136ED7" w:rsidRDefault="00136ED7" w:rsidP="00136ED7">
      <w:pPr>
        <w:pStyle w:val="Testonotadichiusura"/>
        <w:spacing w:after="120"/>
        <w:ind w:left="425" w:hanging="425"/>
        <w:rPr>
          <w:rFonts w:ascii="Trebuchet MS" w:hAnsi="Trebuchet MS"/>
          <w:bCs/>
          <w:iCs/>
          <w:color w:val="000000" w:themeColor="text1"/>
          <w:sz w:val="18"/>
          <w:szCs w:val="18"/>
          <w:lang w:val="en-GB"/>
        </w:rPr>
      </w:pPr>
      <w:r w:rsidRPr="00136ED7">
        <w:rPr>
          <w:rFonts w:ascii="Trebuchet MS" w:hAnsi="Trebuchet MS"/>
          <w:bCs/>
          <w:i/>
          <w:iCs/>
          <w:color w:val="000000" w:themeColor="text1"/>
          <w:sz w:val="18"/>
          <w:szCs w:val="18"/>
          <w:lang w:val="en-GB"/>
        </w:rPr>
        <w:t>[13]</w:t>
      </w:r>
      <w:r w:rsidRPr="00136ED7">
        <w:rPr>
          <w:rFonts w:ascii="Trebuchet MS" w:hAnsi="Trebuchet MS"/>
          <w:bCs/>
          <w:iCs/>
          <w:color w:val="000000" w:themeColor="text1"/>
          <w:sz w:val="18"/>
          <w:szCs w:val="18"/>
          <w:lang w:val="en-GB"/>
        </w:rPr>
        <w:tab/>
        <w:t>Maximum allowable working environment</w:t>
      </w:r>
      <w:r w:rsidRPr="00136ED7">
        <w:rPr>
          <w:rFonts w:ascii="Trebuchet MS" w:hAnsi="Trebuchet MS"/>
          <w:color w:val="000000" w:themeColor="text1"/>
          <w:sz w:val="18"/>
          <w:szCs w:val="18"/>
          <w:lang w:val="en-GB"/>
        </w:rPr>
        <w:t xml:space="preserve"> concentration</w:t>
      </w:r>
      <w:r w:rsidRPr="00136ED7">
        <w:rPr>
          <w:rFonts w:ascii="Trebuchet MS" w:hAnsi="Trebuchet MS"/>
          <w:bCs/>
          <w:iCs/>
          <w:color w:val="000000" w:themeColor="text1"/>
          <w:sz w:val="18"/>
          <w:szCs w:val="18"/>
          <w:lang w:val="en-GB"/>
        </w:rPr>
        <w:t xml:space="preserve"> (MAC) is a term of art used in occupational health and safety for the highest concentration of a chemical or potential toxin allowed by law to which a worker may be exposed during an 8-hour period of time.</w:t>
      </w:r>
    </w:p>
    <w:p w:rsidR="00136ED7" w:rsidRPr="00136ED7" w:rsidRDefault="00136ED7" w:rsidP="00136ED7">
      <w:pPr>
        <w:pStyle w:val="Testonotadichiusura"/>
        <w:spacing w:after="120"/>
        <w:ind w:left="425" w:hanging="425"/>
        <w:rPr>
          <w:rFonts w:ascii="Trebuchet MS" w:hAnsi="Trebuchet MS"/>
          <w:color w:val="000000" w:themeColor="text1"/>
          <w:sz w:val="18"/>
          <w:szCs w:val="18"/>
          <w:lang w:val="en-GB"/>
        </w:rPr>
      </w:pPr>
      <w:r w:rsidRPr="00136ED7">
        <w:rPr>
          <w:rFonts w:ascii="Trebuchet MS" w:hAnsi="Trebuchet MS"/>
          <w:bCs/>
          <w:i/>
          <w:iCs/>
          <w:color w:val="000000" w:themeColor="text1"/>
          <w:sz w:val="18"/>
          <w:szCs w:val="18"/>
          <w:lang w:val="en-GB"/>
        </w:rPr>
        <w:t>[14]</w:t>
      </w:r>
      <w:r w:rsidRPr="00136ED7">
        <w:rPr>
          <w:rFonts w:ascii="Trebuchet MS" w:hAnsi="Trebuchet MS"/>
          <w:bCs/>
          <w:iCs/>
          <w:color w:val="000000" w:themeColor="text1"/>
          <w:sz w:val="18"/>
          <w:szCs w:val="18"/>
          <w:lang w:val="en-GB"/>
        </w:rPr>
        <w:tab/>
      </w:r>
      <w:r w:rsidRPr="00136ED7">
        <w:rPr>
          <w:rFonts w:ascii="Trebuchet MS" w:hAnsi="Trebuchet MS"/>
          <w:color w:val="000000" w:themeColor="text1"/>
          <w:sz w:val="18"/>
          <w:szCs w:val="18"/>
          <w:lang w:val="en-GB"/>
        </w:rPr>
        <w:t xml:space="preserve">Refer to publication from Deutsche </w:t>
      </w:r>
      <w:proofErr w:type="spellStart"/>
      <w:r w:rsidRPr="00136ED7">
        <w:rPr>
          <w:rFonts w:ascii="Trebuchet MS" w:hAnsi="Trebuchet MS"/>
          <w:color w:val="000000" w:themeColor="text1"/>
          <w:sz w:val="18"/>
          <w:szCs w:val="18"/>
          <w:lang w:val="en-GB"/>
        </w:rPr>
        <w:t>Forschungsgemeinschaft</w:t>
      </w:r>
      <w:proofErr w:type="spellEnd"/>
      <w:r w:rsidRPr="00136ED7">
        <w:rPr>
          <w:rFonts w:ascii="Trebuchet MS" w:hAnsi="Trebuchet MS"/>
          <w:color w:val="000000" w:themeColor="text1"/>
          <w:sz w:val="18"/>
          <w:szCs w:val="18"/>
          <w:lang w:val="en-GB"/>
        </w:rPr>
        <w:t>, MAK- und BAT-</w:t>
      </w:r>
      <w:proofErr w:type="spellStart"/>
      <w:r w:rsidRPr="00136ED7">
        <w:rPr>
          <w:rFonts w:ascii="Trebuchet MS" w:hAnsi="Trebuchet MS"/>
          <w:color w:val="000000" w:themeColor="text1"/>
          <w:sz w:val="18"/>
          <w:szCs w:val="18"/>
          <w:lang w:val="en-GB"/>
        </w:rPr>
        <w:t>Werte</w:t>
      </w:r>
      <w:proofErr w:type="spellEnd"/>
      <w:r w:rsidRPr="00136ED7">
        <w:rPr>
          <w:rFonts w:ascii="Trebuchet MS" w:hAnsi="Trebuchet MS"/>
          <w:color w:val="000000" w:themeColor="text1"/>
          <w:sz w:val="18"/>
          <w:szCs w:val="18"/>
          <w:lang w:val="en-GB"/>
        </w:rPr>
        <w:t>-</w:t>
      </w:r>
      <w:proofErr w:type="spellStart"/>
      <w:r w:rsidRPr="00136ED7">
        <w:rPr>
          <w:rFonts w:ascii="Trebuchet MS" w:hAnsi="Trebuchet MS"/>
          <w:color w:val="000000" w:themeColor="text1"/>
          <w:sz w:val="18"/>
          <w:szCs w:val="18"/>
          <w:lang w:val="en-GB"/>
        </w:rPr>
        <w:t>Liste</w:t>
      </w:r>
      <w:proofErr w:type="spellEnd"/>
      <w:r w:rsidRPr="00136ED7">
        <w:rPr>
          <w:rFonts w:ascii="Trebuchet MS" w:hAnsi="Trebuchet MS"/>
          <w:color w:val="000000" w:themeColor="text1"/>
          <w:sz w:val="18"/>
          <w:szCs w:val="18"/>
          <w:lang w:val="en-GB"/>
        </w:rPr>
        <w:t xml:space="preserve"> 2012, ISBN: 978-3-527-33427-8. Also refer to </w:t>
      </w:r>
      <w:r w:rsidRPr="00136ED7">
        <w:rPr>
          <w:rFonts w:ascii="Trebuchet MS" w:hAnsi="Trebuchet MS"/>
          <w:bCs/>
          <w:iCs/>
          <w:color w:val="000000" w:themeColor="text1"/>
          <w:sz w:val="18"/>
          <w:szCs w:val="18"/>
          <w:lang w:val="en-GB"/>
        </w:rPr>
        <w:t xml:space="preserve">TRGS 900, </w:t>
      </w:r>
      <w:proofErr w:type="spellStart"/>
      <w:r w:rsidRPr="00136ED7">
        <w:rPr>
          <w:rFonts w:ascii="Trebuchet MS" w:hAnsi="Trebuchet MS"/>
          <w:bCs/>
          <w:iCs/>
          <w:color w:val="000000" w:themeColor="text1"/>
          <w:sz w:val="18"/>
          <w:szCs w:val="18"/>
          <w:lang w:val="en-GB"/>
        </w:rPr>
        <w:t>Technische</w:t>
      </w:r>
      <w:proofErr w:type="spellEnd"/>
      <w:r w:rsidRPr="00136ED7">
        <w:rPr>
          <w:rFonts w:ascii="Trebuchet MS" w:hAnsi="Trebuchet MS"/>
          <w:bCs/>
          <w:iCs/>
          <w:color w:val="000000" w:themeColor="text1"/>
          <w:sz w:val="18"/>
          <w:szCs w:val="18"/>
          <w:lang w:val="en-GB"/>
        </w:rPr>
        <w:t xml:space="preserve"> </w:t>
      </w:r>
      <w:proofErr w:type="spellStart"/>
      <w:r w:rsidRPr="00136ED7">
        <w:rPr>
          <w:rFonts w:ascii="Trebuchet MS" w:hAnsi="Trebuchet MS"/>
          <w:bCs/>
          <w:iCs/>
          <w:color w:val="000000" w:themeColor="text1"/>
          <w:sz w:val="18"/>
          <w:szCs w:val="18"/>
          <w:lang w:val="en-GB"/>
        </w:rPr>
        <w:t>Regeln</w:t>
      </w:r>
      <w:proofErr w:type="spellEnd"/>
      <w:r w:rsidRPr="00136ED7">
        <w:rPr>
          <w:rFonts w:ascii="Trebuchet MS" w:hAnsi="Trebuchet MS"/>
          <w:bCs/>
          <w:iCs/>
          <w:color w:val="000000" w:themeColor="text1"/>
          <w:sz w:val="18"/>
          <w:szCs w:val="18"/>
          <w:lang w:val="en-GB"/>
        </w:rPr>
        <w:t xml:space="preserve"> </w:t>
      </w:r>
      <w:proofErr w:type="spellStart"/>
      <w:r w:rsidRPr="00136ED7">
        <w:rPr>
          <w:rFonts w:ascii="Trebuchet MS" w:hAnsi="Trebuchet MS"/>
          <w:bCs/>
          <w:iCs/>
          <w:color w:val="000000" w:themeColor="text1"/>
          <w:sz w:val="18"/>
          <w:szCs w:val="18"/>
          <w:lang w:val="en-GB"/>
        </w:rPr>
        <w:t>für</w:t>
      </w:r>
      <w:proofErr w:type="spellEnd"/>
      <w:r w:rsidRPr="00136ED7">
        <w:rPr>
          <w:rFonts w:ascii="Trebuchet MS" w:hAnsi="Trebuchet MS"/>
          <w:bCs/>
          <w:iCs/>
          <w:color w:val="000000" w:themeColor="text1"/>
          <w:sz w:val="18"/>
          <w:szCs w:val="18"/>
          <w:lang w:val="en-GB"/>
        </w:rPr>
        <w:t xml:space="preserve"> </w:t>
      </w:r>
      <w:proofErr w:type="spellStart"/>
      <w:r w:rsidRPr="00136ED7">
        <w:rPr>
          <w:rFonts w:ascii="Trebuchet MS" w:hAnsi="Trebuchet MS"/>
          <w:bCs/>
          <w:iCs/>
          <w:color w:val="000000" w:themeColor="text1"/>
          <w:sz w:val="18"/>
          <w:szCs w:val="18"/>
          <w:lang w:val="en-GB"/>
        </w:rPr>
        <w:t>Gefahrstoffe</w:t>
      </w:r>
      <w:proofErr w:type="spellEnd"/>
      <w:r w:rsidRPr="00136ED7">
        <w:rPr>
          <w:rFonts w:ascii="Trebuchet MS" w:hAnsi="Trebuchet MS"/>
          <w:bCs/>
          <w:iCs/>
          <w:color w:val="000000" w:themeColor="text1"/>
          <w:sz w:val="18"/>
          <w:szCs w:val="18"/>
          <w:lang w:val="en-GB"/>
        </w:rPr>
        <w:t xml:space="preserve">, ISBN: 3923221266, 9783923221264. </w:t>
      </w:r>
      <w:r w:rsidRPr="00136ED7">
        <w:rPr>
          <w:rFonts w:ascii="Trebuchet MS" w:hAnsi="Trebuchet MS"/>
          <w:color w:val="000000" w:themeColor="text1"/>
          <w:sz w:val="18"/>
          <w:szCs w:val="18"/>
          <w:lang w:val="en-GB"/>
        </w:rPr>
        <w:t xml:space="preserve">Deutsche </w:t>
      </w:r>
      <w:proofErr w:type="spellStart"/>
      <w:r w:rsidRPr="00136ED7">
        <w:rPr>
          <w:rFonts w:ascii="Trebuchet MS" w:hAnsi="Trebuchet MS"/>
          <w:color w:val="000000" w:themeColor="text1"/>
          <w:sz w:val="18"/>
          <w:szCs w:val="18"/>
          <w:lang w:val="en-GB"/>
        </w:rPr>
        <w:t>Forschungsgemeinschafts</w:t>
      </w:r>
      <w:proofErr w:type="spellEnd"/>
      <w:r w:rsidRPr="00136ED7">
        <w:rPr>
          <w:rFonts w:ascii="Trebuchet MS" w:hAnsi="Trebuchet MS"/>
          <w:color w:val="000000" w:themeColor="text1"/>
          <w:sz w:val="18"/>
          <w:szCs w:val="18"/>
          <w:lang w:val="en-GB"/>
        </w:rPr>
        <w:t xml:space="preserve"> web page: </w:t>
      </w:r>
      <w:r w:rsidRPr="00136ED7">
        <w:rPr>
          <w:rFonts w:ascii="Trebuchet MS" w:hAnsi="Trebuchet MS"/>
          <w:sz w:val="18"/>
          <w:szCs w:val="18"/>
          <w:lang w:val="en-GB"/>
        </w:rPr>
        <w:t>www.dfg.de.</w:t>
      </w:r>
    </w:p>
    <w:p w:rsidR="00136ED7" w:rsidRPr="00136ED7" w:rsidRDefault="00136ED7" w:rsidP="00136ED7">
      <w:pPr>
        <w:pStyle w:val="Testonotadichiusura"/>
        <w:spacing w:after="120"/>
        <w:ind w:left="425" w:hanging="425"/>
        <w:rPr>
          <w:rFonts w:ascii="Trebuchet MS" w:hAnsi="Trebuchet MS"/>
          <w:bCs/>
          <w:iCs/>
          <w:color w:val="000000" w:themeColor="text1"/>
          <w:sz w:val="18"/>
          <w:szCs w:val="18"/>
          <w:lang w:val="en-GB"/>
        </w:rPr>
      </w:pPr>
      <w:r w:rsidRPr="00136ED7">
        <w:rPr>
          <w:rFonts w:ascii="Trebuchet MS" w:hAnsi="Trebuchet MS"/>
          <w:i/>
          <w:color w:val="000000" w:themeColor="text1"/>
          <w:sz w:val="18"/>
          <w:szCs w:val="18"/>
          <w:lang w:val="en-GB"/>
        </w:rPr>
        <w:t>[15]</w:t>
      </w:r>
      <w:r w:rsidRPr="00136ED7">
        <w:rPr>
          <w:rFonts w:ascii="Trebuchet MS" w:hAnsi="Trebuchet MS"/>
          <w:color w:val="000000" w:themeColor="text1"/>
          <w:sz w:val="18"/>
          <w:szCs w:val="18"/>
          <w:lang w:val="en-GB"/>
        </w:rPr>
        <w:tab/>
        <w:t>IEC 60480 Guidelines for the checking and treatment of sulphur hexafluoride (SF6) taken from electrical equipment and specification for its re-use. IEC w</w:t>
      </w:r>
      <w:r w:rsidRPr="00136ED7">
        <w:rPr>
          <w:rFonts w:ascii="Trebuchet MS" w:hAnsi="Trebuchet MS"/>
          <w:bCs/>
          <w:iCs/>
          <w:color w:val="000000" w:themeColor="text1"/>
          <w:sz w:val="18"/>
          <w:szCs w:val="18"/>
          <w:lang w:val="en-GB"/>
        </w:rPr>
        <w:t xml:space="preserve">eb page: </w:t>
      </w:r>
      <w:r w:rsidRPr="00136ED7">
        <w:rPr>
          <w:rFonts w:ascii="Trebuchet MS" w:hAnsi="Trebuchet MS"/>
          <w:bCs/>
          <w:iCs/>
          <w:sz w:val="18"/>
          <w:szCs w:val="18"/>
          <w:lang w:val="en-GB"/>
        </w:rPr>
        <w:t>www.iec.ch</w:t>
      </w:r>
      <w:r w:rsidRPr="00136ED7">
        <w:rPr>
          <w:rFonts w:ascii="Trebuchet MS" w:hAnsi="Trebuchet MS"/>
          <w:sz w:val="18"/>
          <w:szCs w:val="18"/>
          <w:lang w:val="en-GB"/>
        </w:rPr>
        <w:t>.</w:t>
      </w:r>
    </w:p>
    <w:p w:rsidR="00136ED7" w:rsidRPr="00136ED7" w:rsidRDefault="00136ED7" w:rsidP="00136ED7">
      <w:pPr>
        <w:pStyle w:val="Testonotadichiusura"/>
        <w:spacing w:after="120"/>
        <w:ind w:left="425" w:hanging="425"/>
        <w:rPr>
          <w:rFonts w:ascii="Trebuchet MS" w:hAnsi="Trebuchet MS"/>
          <w:color w:val="000000" w:themeColor="text1"/>
          <w:sz w:val="18"/>
          <w:szCs w:val="18"/>
          <w:lang w:val="en-GB"/>
        </w:rPr>
      </w:pPr>
      <w:r w:rsidRPr="00136ED7">
        <w:rPr>
          <w:rFonts w:ascii="Trebuchet MS" w:hAnsi="Trebuchet MS"/>
          <w:bCs/>
          <w:i/>
          <w:iCs/>
          <w:color w:val="000000" w:themeColor="text1"/>
          <w:sz w:val="18"/>
          <w:szCs w:val="18"/>
          <w:lang w:val="en-GB"/>
        </w:rPr>
        <w:t>[16]</w:t>
      </w:r>
      <w:r w:rsidRPr="00136ED7">
        <w:rPr>
          <w:rFonts w:ascii="Trebuchet MS" w:hAnsi="Trebuchet MS"/>
          <w:bCs/>
          <w:iCs/>
          <w:color w:val="000000" w:themeColor="text1"/>
          <w:sz w:val="18"/>
          <w:szCs w:val="18"/>
          <w:lang w:val="en-GB"/>
        </w:rPr>
        <w:tab/>
      </w:r>
      <w:r w:rsidRPr="00136ED7">
        <w:rPr>
          <w:rFonts w:ascii="Trebuchet MS" w:hAnsi="Trebuchet MS"/>
          <w:color w:val="000000" w:themeColor="text1"/>
          <w:sz w:val="18"/>
          <w:szCs w:val="18"/>
          <w:lang w:val="en-GB"/>
        </w:rPr>
        <w:t xml:space="preserve">Founded in 1921, CIGRÉ, the Council on Large Electric Systems, is an international non-profit Association for promoting collaboration with experts from all around the world by sharing knowledge and joining forces to improve electric power systems of today and tomorrow. </w:t>
      </w:r>
      <w:r w:rsidRPr="00136ED7">
        <w:rPr>
          <w:rFonts w:ascii="Trebuchet MS" w:hAnsi="Trebuchet MS"/>
          <w:bCs/>
          <w:iCs/>
          <w:color w:val="000000" w:themeColor="text1"/>
          <w:sz w:val="18"/>
          <w:szCs w:val="18"/>
          <w:lang w:val="en-GB"/>
        </w:rPr>
        <w:t xml:space="preserve">Web page: </w:t>
      </w:r>
      <w:r w:rsidRPr="00136ED7">
        <w:rPr>
          <w:rFonts w:ascii="Trebuchet MS" w:hAnsi="Trebuchet MS"/>
          <w:color w:val="000000" w:themeColor="text1"/>
          <w:sz w:val="18"/>
          <w:szCs w:val="18"/>
          <w:lang w:val="en-GB"/>
        </w:rPr>
        <w:t>www.cigre.org.</w:t>
      </w:r>
    </w:p>
    <w:p w:rsidR="00136ED7" w:rsidRPr="00136ED7" w:rsidRDefault="00136ED7" w:rsidP="00136ED7">
      <w:pPr>
        <w:pStyle w:val="Testonotadichiusura"/>
        <w:spacing w:after="120"/>
        <w:ind w:left="425" w:hanging="425"/>
        <w:rPr>
          <w:rFonts w:ascii="Trebuchet MS" w:hAnsi="Trebuchet MS"/>
          <w:bCs/>
          <w:iCs/>
          <w:color w:val="000000" w:themeColor="text1"/>
          <w:sz w:val="18"/>
          <w:szCs w:val="18"/>
          <w:lang w:val="en-GB"/>
        </w:rPr>
      </w:pPr>
      <w:r w:rsidRPr="00136ED7">
        <w:rPr>
          <w:rFonts w:ascii="Trebuchet MS" w:hAnsi="Trebuchet MS"/>
          <w:i/>
          <w:color w:val="000000" w:themeColor="text1"/>
          <w:sz w:val="18"/>
          <w:szCs w:val="18"/>
          <w:lang w:val="en-GB"/>
        </w:rPr>
        <w:lastRenderedPageBreak/>
        <w:t>[17]</w:t>
      </w:r>
      <w:r w:rsidRPr="00136ED7">
        <w:rPr>
          <w:rFonts w:ascii="Trebuchet MS" w:hAnsi="Trebuchet MS"/>
          <w:color w:val="000000" w:themeColor="text1"/>
          <w:sz w:val="18"/>
          <w:szCs w:val="18"/>
          <w:lang w:val="en-GB"/>
        </w:rPr>
        <w:tab/>
      </w:r>
      <w:r w:rsidRPr="00136ED7">
        <w:rPr>
          <w:rFonts w:ascii="Trebuchet MS" w:hAnsi="Trebuchet MS"/>
          <w:bCs/>
          <w:iCs/>
          <w:color w:val="000000" w:themeColor="text1"/>
          <w:sz w:val="18"/>
          <w:szCs w:val="18"/>
          <w:lang w:val="en-GB"/>
        </w:rPr>
        <w:t>Handling of SF6</w:t>
      </w:r>
      <w:r w:rsidRPr="00136ED7">
        <w:rPr>
          <w:rFonts w:ascii="Trebuchet MS" w:hAnsi="Trebuchet MS"/>
          <w:bCs/>
          <w:iCs/>
          <w:color w:val="000000" w:themeColor="text1"/>
          <w:sz w:val="18"/>
          <w:szCs w:val="18"/>
          <w:vertAlign w:val="subscript"/>
          <w:lang w:val="en-GB"/>
        </w:rPr>
        <w:t xml:space="preserve"> </w:t>
      </w:r>
      <w:r w:rsidRPr="00136ED7">
        <w:rPr>
          <w:rFonts w:ascii="Trebuchet MS" w:hAnsi="Trebuchet MS"/>
          <w:bCs/>
          <w:iCs/>
          <w:color w:val="000000" w:themeColor="text1"/>
          <w:sz w:val="18"/>
          <w:szCs w:val="18"/>
          <w:lang w:val="en-GB"/>
        </w:rPr>
        <w:t>and its decomposition products in gas insulated switchgear (GIS), CIGRÉ Working Group 23</w:t>
      </w:r>
      <w:r w:rsidRPr="00136ED7">
        <w:rPr>
          <w:rFonts w:ascii="Trebuchet MS" w:hAnsi="Trebuchet MS"/>
          <w:bCs/>
          <w:iCs/>
          <w:color w:val="000000" w:themeColor="text1"/>
          <w:sz w:val="18"/>
          <w:szCs w:val="18"/>
          <w:lang w:val="en-GB"/>
        </w:rPr>
        <w:noBreakHyphen/>
        <w:t>03, ELECTRA No. 136, June 1991, p. 69.</w:t>
      </w:r>
    </w:p>
    <w:p w:rsidR="00136ED7" w:rsidRPr="00136ED7" w:rsidRDefault="00136ED7" w:rsidP="00136ED7">
      <w:pPr>
        <w:pStyle w:val="Testonotadichiusura"/>
        <w:spacing w:after="120"/>
        <w:ind w:left="425" w:hanging="425"/>
        <w:rPr>
          <w:rFonts w:ascii="Trebuchet MS" w:hAnsi="Trebuchet MS"/>
          <w:bCs/>
          <w:iCs/>
          <w:color w:val="000000" w:themeColor="text1"/>
          <w:sz w:val="18"/>
          <w:szCs w:val="18"/>
          <w:lang w:val="en-GB"/>
        </w:rPr>
      </w:pPr>
      <w:r w:rsidRPr="00136ED7">
        <w:rPr>
          <w:rFonts w:ascii="Trebuchet MS" w:hAnsi="Trebuchet MS"/>
          <w:bCs/>
          <w:i/>
          <w:iCs/>
          <w:color w:val="000000" w:themeColor="text1"/>
          <w:sz w:val="18"/>
          <w:szCs w:val="18"/>
          <w:lang w:val="en-GB"/>
        </w:rPr>
        <w:t>[18]</w:t>
      </w:r>
      <w:r w:rsidRPr="00136ED7">
        <w:rPr>
          <w:rFonts w:ascii="Trebuchet MS" w:hAnsi="Trebuchet MS"/>
          <w:bCs/>
          <w:iCs/>
          <w:color w:val="000000" w:themeColor="text1"/>
          <w:sz w:val="18"/>
          <w:szCs w:val="18"/>
          <w:lang w:val="en-GB"/>
        </w:rPr>
        <w:tab/>
      </w:r>
      <w:r w:rsidRPr="00136ED7">
        <w:rPr>
          <w:rFonts w:ascii="Trebuchet MS" w:hAnsi="Trebuchet MS"/>
          <w:color w:val="000000" w:themeColor="text1"/>
          <w:sz w:val="18"/>
          <w:szCs w:val="18"/>
          <w:lang w:val="en-GB"/>
        </w:rPr>
        <w:t xml:space="preserve">IEC 62271-4 </w:t>
      </w:r>
      <w:r w:rsidRPr="00136ED7">
        <w:rPr>
          <w:rFonts w:ascii="Trebuchet MS" w:hAnsi="Trebuchet MS"/>
          <w:bCs/>
          <w:iCs/>
          <w:color w:val="000000" w:themeColor="text1"/>
          <w:sz w:val="18"/>
          <w:szCs w:val="18"/>
          <w:lang w:val="en-GB"/>
        </w:rPr>
        <w:t>Handling procedures for sulphur hexafluoride (SF6) and its mixtures, Ed. 1.0, 2013-08.</w:t>
      </w:r>
    </w:p>
    <w:p w:rsidR="00136ED7" w:rsidRPr="00136ED7" w:rsidRDefault="00136ED7" w:rsidP="00136ED7">
      <w:pPr>
        <w:pStyle w:val="Testonotadichiusura"/>
        <w:spacing w:after="120"/>
        <w:ind w:left="425" w:hanging="425"/>
        <w:rPr>
          <w:rFonts w:ascii="Trebuchet MS" w:hAnsi="Trebuchet MS"/>
          <w:color w:val="000000" w:themeColor="text1"/>
          <w:sz w:val="18"/>
          <w:szCs w:val="18"/>
          <w:lang w:val="en-GB"/>
        </w:rPr>
      </w:pPr>
      <w:r w:rsidRPr="00136ED7">
        <w:rPr>
          <w:rFonts w:ascii="Trebuchet MS" w:hAnsi="Trebuchet MS"/>
          <w:bCs/>
          <w:i/>
          <w:iCs/>
          <w:color w:val="000000" w:themeColor="text1"/>
          <w:sz w:val="18"/>
          <w:szCs w:val="18"/>
          <w:lang w:val="en-GB"/>
        </w:rPr>
        <w:t>[19]</w:t>
      </w:r>
      <w:r w:rsidRPr="00136ED7">
        <w:rPr>
          <w:rFonts w:ascii="Trebuchet MS" w:hAnsi="Trebuchet MS"/>
          <w:bCs/>
          <w:iCs/>
          <w:color w:val="000000" w:themeColor="text1"/>
          <w:sz w:val="18"/>
          <w:szCs w:val="18"/>
          <w:lang w:val="en-GB"/>
        </w:rPr>
        <w:tab/>
      </w:r>
      <w:r w:rsidRPr="00136ED7">
        <w:rPr>
          <w:rFonts w:ascii="Trebuchet MS" w:hAnsi="Trebuchet MS"/>
          <w:color w:val="000000" w:themeColor="text1"/>
          <w:sz w:val="18"/>
          <w:szCs w:val="18"/>
          <w:lang w:val="en-GB"/>
        </w:rPr>
        <w:t xml:space="preserve">Perfluorocarbons (PFCs), are </w:t>
      </w:r>
      <w:hyperlink r:id="rId12" w:tooltip="Organofluorine" w:history="1">
        <w:proofErr w:type="spellStart"/>
        <w:r w:rsidRPr="00136ED7">
          <w:rPr>
            <w:rFonts w:ascii="Trebuchet MS" w:hAnsi="Trebuchet MS"/>
            <w:color w:val="000000" w:themeColor="text1"/>
            <w:sz w:val="18"/>
            <w:szCs w:val="18"/>
            <w:lang w:val="en-GB"/>
          </w:rPr>
          <w:t>organofluorine</w:t>
        </w:r>
        <w:proofErr w:type="spellEnd"/>
      </w:hyperlink>
      <w:r w:rsidRPr="00136ED7">
        <w:rPr>
          <w:rFonts w:ascii="Trebuchet MS" w:hAnsi="Trebuchet MS"/>
          <w:color w:val="000000" w:themeColor="text1"/>
          <w:sz w:val="18"/>
          <w:szCs w:val="18"/>
          <w:lang w:val="en-GB"/>
        </w:rPr>
        <w:t xml:space="preserve"> compounds with the formula </w:t>
      </w:r>
      <w:proofErr w:type="spellStart"/>
      <w:r w:rsidRPr="00136ED7">
        <w:rPr>
          <w:rFonts w:ascii="Trebuchet MS" w:hAnsi="Trebuchet MS"/>
          <w:color w:val="000000" w:themeColor="text1"/>
          <w:sz w:val="18"/>
          <w:szCs w:val="18"/>
          <w:lang w:val="en-GB"/>
        </w:rPr>
        <w:t>CxFy</w:t>
      </w:r>
      <w:proofErr w:type="spellEnd"/>
      <w:r w:rsidRPr="00136ED7">
        <w:rPr>
          <w:rFonts w:ascii="Trebuchet MS" w:hAnsi="Trebuchet MS"/>
          <w:color w:val="000000" w:themeColor="text1"/>
          <w:sz w:val="18"/>
          <w:szCs w:val="18"/>
          <w:lang w:val="en-GB"/>
        </w:rPr>
        <w:t xml:space="preserve">, i.e. they contain </w:t>
      </w:r>
      <w:hyperlink r:id="rId13" w:tooltip="Carbon" w:history="1">
        <w:r w:rsidRPr="00136ED7">
          <w:rPr>
            <w:rFonts w:ascii="Trebuchet MS" w:hAnsi="Trebuchet MS"/>
            <w:color w:val="000000" w:themeColor="text1"/>
            <w:sz w:val="18"/>
            <w:szCs w:val="18"/>
            <w:lang w:val="en-GB"/>
          </w:rPr>
          <w:t>carbon</w:t>
        </w:r>
      </w:hyperlink>
      <w:r w:rsidRPr="00136ED7">
        <w:rPr>
          <w:rFonts w:ascii="Trebuchet MS" w:hAnsi="Trebuchet MS"/>
          <w:color w:val="000000" w:themeColor="text1"/>
          <w:sz w:val="18"/>
          <w:szCs w:val="18"/>
          <w:lang w:val="en-GB"/>
        </w:rPr>
        <w:t xml:space="preserve"> and </w:t>
      </w:r>
      <w:hyperlink r:id="rId14" w:tooltip="Fluorine" w:history="1">
        <w:r w:rsidRPr="00136ED7">
          <w:rPr>
            <w:rFonts w:ascii="Trebuchet MS" w:hAnsi="Trebuchet MS"/>
            <w:color w:val="000000" w:themeColor="text1"/>
            <w:sz w:val="18"/>
            <w:szCs w:val="18"/>
            <w:lang w:val="en-GB"/>
          </w:rPr>
          <w:t>fluorine</w:t>
        </w:r>
      </w:hyperlink>
      <w:r w:rsidRPr="00136ED7">
        <w:rPr>
          <w:rFonts w:ascii="Trebuchet MS" w:hAnsi="Trebuchet MS"/>
          <w:color w:val="000000" w:themeColor="text1"/>
          <w:sz w:val="18"/>
          <w:szCs w:val="18"/>
          <w:lang w:val="en-GB"/>
        </w:rPr>
        <w:t xml:space="preserve">. They are useful </w:t>
      </w:r>
      <w:hyperlink r:id="rId15" w:tooltip="Fluoropolymer" w:history="1">
        <w:r w:rsidRPr="00136ED7">
          <w:rPr>
            <w:rFonts w:ascii="Trebuchet MS" w:hAnsi="Trebuchet MS"/>
            <w:color w:val="000000" w:themeColor="text1"/>
            <w:sz w:val="18"/>
            <w:szCs w:val="18"/>
            <w:lang w:val="en-GB"/>
          </w:rPr>
          <w:t>fluoropolymers</w:t>
        </w:r>
      </w:hyperlink>
      <w:r w:rsidRPr="00136ED7">
        <w:rPr>
          <w:rFonts w:ascii="Trebuchet MS" w:hAnsi="Trebuchet MS"/>
          <w:color w:val="000000" w:themeColor="text1"/>
          <w:sz w:val="18"/>
          <w:szCs w:val="18"/>
          <w:lang w:val="en-GB"/>
        </w:rPr>
        <w:t xml:space="preserve">, </w:t>
      </w:r>
      <w:hyperlink r:id="rId16" w:tooltip="Refrigerants" w:history="1">
        <w:r w:rsidRPr="00136ED7">
          <w:rPr>
            <w:rFonts w:ascii="Trebuchet MS" w:hAnsi="Trebuchet MS"/>
            <w:color w:val="000000" w:themeColor="text1"/>
            <w:sz w:val="18"/>
            <w:szCs w:val="18"/>
            <w:lang w:val="en-GB"/>
          </w:rPr>
          <w:t>refrigerants</w:t>
        </w:r>
      </w:hyperlink>
      <w:r w:rsidRPr="00136ED7">
        <w:rPr>
          <w:rFonts w:ascii="Trebuchet MS" w:hAnsi="Trebuchet MS"/>
          <w:color w:val="000000" w:themeColor="text1"/>
          <w:sz w:val="18"/>
          <w:szCs w:val="18"/>
          <w:lang w:val="en-GB"/>
        </w:rPr>
        <w:t xml:space="preserve">, </w:t>
      </w:r>
      <w:hyperlink r:id="rId17" w:tooltip="Solvent" w:history="1">
        <w:r w:rsidRPr="00136ED7">
          <w:rPr>
            <w:rFonts w:ascii="Trebuchet MS" w:hAnsi="Trebuchet MS"/>
            <w:color w:val="000000" w:themeColor="text1"/>
            <w:sz w:val="18"/>
            <w:szCs w:val="18"/>
            <w:lang w:val="en-GB"/>
          </w:rPr>
          <w:t>solvents</w:t>
        </w:r>
      </w:hyperlink>
      <w:r w:rsidRPr="00136ED7">
        <w:rPr>
          <w:rFonts w:ascii="Trebuchet MS" w:hAnsi="Trebuchet MS"/>
          <w:color w:val="000000" w:themeColor="text1"/>
          <w:sz w:val="18"/>
          <w:szCs w:val="18"/>
          <w:lang w:val="en-GB"/>
        </w:rPr>
        <w:t xml:space="preserve">, and </w:t>
      </w:r>
      <w:hyperlink r:id="rId18" w:tooltip="Anesthetic" w:history="1">
        <w:r w:rsidRPr="00136ED7">
          <w:rPr>
            <w:rFonts w:ascii="Trebuchet MS" w:hAnsi="Trebuchet MS"/>
            <w:color w:val="000000" w:themeColor="text1"/>
            <w:sz w:val="18"/>
            <w:szCs w:val="18"/>
            <w:lang w:val="en-GB"/>
          </w:rPr>
          <w:t>anaesthetics</w:t>
        </w:r>
      </w:hyperlink>
      <w:r w:rsidRPr="00136ED7">
        <w:rPr>
          <w:rFonts w:ascii="Trebuchet MS" w:hAnsi="Trebuchet MS"/>
          <w:color w:val="000000" w:themeColor="text1"/>
          <w:sz w:val="18"/>
          <w:szCs w:val="18"/>
          <w:lang w:val="en-GB"/>
        </w:rPr>
        <w:t>.</w:t>
      </w:r>
    </w:p>
    <w:p w:rsidR="00136ED7" w:rsidRPr="00136ED7" w:rsidRDefault="00136ED7" w:rsidP="00136ED7">
      <w:pPr>
        <w:pStyle w:val="Testonotadichiusura"/>
        <w:spacing w:after="120"/>
        <w:ind w:left="425" w:hanging="425"/>
        <w:rPr>
          <w:rFonts w:ascii="Trebuchet MS" w:hAnsi="Trebuchet MS"/>
          <w:color w:val="000000" w:themeColor="text1"/>
          <w:sz w:val="18"/>
          <w:szCs w:val="18"/>
          <w:lang w:val="en-GB"/>
        </w:rPr>
      </w:pPr>
      <w:r w:rsidRPr="00136ED7">
        <w:rPr>
          <w:rFonts w:ascii="Trebuchet MS" w:hAnsi="Trebuchet MS"/>
          <w:i/>
          <w:color w:val="000000" w:themeColor="text1"/>
          <w:sz w:val="18"/>
          <w:szCs w:val="18"/>
          <w:lang w:val="en-GB"/>
        </w:rPr>
        <w:t>[20]</w:t>
      </w:r>
      <w:r w:rsidRPr="00136ED7">
        <w:rPr>
          <w:rFonts w:ascii="Trebuchet MS" w:hAnsi="Trebuchet MS"/>
          <w:color w:val="000000" w:themeColor="text1"/>
          <w:sz w:val="18"/>
          <w:szCs w:val="18"/>
          <w:lang w:val="en-GB"/>
        </w:rPr>
        <w:tab/>
        <w:t>The Montreal Protocol on substances that deplete the ozone layer (a protocol to the Vienna Convention for the protection of the ozone layer) is an international treaty designed to protect the ozone layer by phasing out the production of numerous substances that are responsible for ozone depletion. It was agreed August 26, 1987, and entered into force on August 26, 1989. Since then, it has undergone eight revisions, the latest in Kigali (adopted, but not in force).</w:t>
      </w:r>
    </w:p>
    <w:p w:rsidR="00136ED7" w:rsidRPr="00136ED7" w:rsidRDefault="00136ED7" w:rsidP="00136ED7">
      <w:pPr>
        <w:pStyle w:val="Testonotadichiusura"/>
        <w:spacing w:after="120"/>
        <w:ind w:left="425" w:hanging="425"/>
        <w:rPr>
          <w:rFonts w:ascii="Trebuchet MS" w:hAnsi="Trebuchet MS"/>
          <w:color w:val="000000" w:themeColor="text1"/>
          <w:sz w:val="18"/>
          <w:szCs w:val="18"/>
          <w:lang w:val="en-GB"/>
        </w:rPr>
      </w:pPr>
      <w:r w:rsidRPr="00136ED7">
        <w:rPr>
          <w:rFonts w:ascii="Trebuchet MS" w:hAnsi="Trebuchet MS"/>
          <w:i/>
          <w:color w:val="000000" w:themeColor="text1"/>
          <w:sz w:val="18"/>
          <w:szCs w:val="18"/>
          <w:lang w:val="en-GB"/>
        </w:rPr>
        <w:t>[21]</w:t>
      </w:r>
      <w:r w:rsidRPr="00136ED7">
        <w:rPr>
          <w:rFonts w:ascii="Trebuchet MS" w:hAnsi="Trebuchet MS"/>
          <w:color w:val="000000" w:themeColor="text1"/>
          <w:sz w:val="18"/>
          <w:szCs w:val="18"/>
          <w:lang w:val="en-GB"/>
        </w:rPr>
        <w:tab/>
        <w:t>The term “</w:t>
      </w:r>
      <w:proofErr w:type="spellStart"/>
      <w:r w:rsidRPr="00136ED7">
        <w:rPr>
          <w:rFonts w:ascii="Trebuchet MS" w:hAnsi="Trebuchet MS"/>
          <w:color w:val="000000" w:themeColor="text1"/>
          <w:sz w:val="18"/>
          <w:szCs w:val="18"/>
          <w:lang w:val="en-GB"/>
        </w:rPr>
        <w:t>ecotoxic</w:t>
      </w:r>
      <w:proofErr w:type="spellEnd"/>
      <w:r w:rsidRPr="00136ED7">
        <w:rPr>
          <w:rFonts w:ascii="Trebuchet MS" w:hAnsi="Trebuchet MS"/>
          <w:color w:val="000000" w:themeColor="text1"/>
          <w:sz w:val="18"/>
          <w:szCs w:val="18"/>
          <w:lang w:val="en-GB"/>
        </w:rPr>
        <w:t xml:space="preserve">” refers to the potential for </w:t>
      </w:r>
      <w:hyperlink r:id="rId19" w:tooltip="Biological" w:history="1">
        <w:r w:rsidRPr="00136ED7">
          <w:rPr>
            <w:rFonts w:ascii="Trebuchet MS" w:hAnsi="Trebuchet MS"/>
            <w:color w:val="000000" w:themeColor="text1"/>
            <w:sz w:val="18"/>
            <w:szCs w:val="18"/>
            <w:lang w:val="en-GB"/>
          </w:rPr>
          <w:t>biological</w:t>
        </w:r>
      </w:hyperlink>
      <w:r w:rsidRPr="00136ED7">
        <w:rPr>
          <w:rFonts w:ascii="Trebuchet MS" w:hAnsi="Trebuchet MS"/>
          <w:color w:val="000000" w:themeColor="text1"/>
          <w:sz w:val="18"/>
          <w:szCs w:val="18"/>
          <w:lang w:val="en-GB"/>
        </w:rPr>
        <w:t xml:space="preserve">, </w:t>
      </w:r>
      <w:hyperlink r:id="rId20" w:tooltip="Chemical" w:history="1">
        <w:r w:rsidRPr="00136ED7">
          <w:rPr>
            <w:rFonts w:ascii="Trebuchet MS" w:hAnsi="Trebuchet MS"/>
            <w:color w:val="000000" w:themeColor="text1"/>
            <w:sz w:val="18"/>
            <w:szCs w:val="18"/>
            <w:lang w:val="en-GB"/>
          </w:rPr>
          <w:t>chemical</w:t>
        </w:r>
      </w:hyperlink>
      <w:r w:rsidRPr="00136ED7">
        <w:rPr>
          <w:rFonts w:ascii="Trebuchet MS" w:hAnsi="Trebuchet MS"/>
          <w:color w:val="000000" w:themeColor="text1"/>
          <w:sz w:val="18"/>
          <w:szCs w:val="18"/>
          <w:lang w:val="en-GB"/>
        </w:rPr>
        <w:t xml:space="preserve"> or physical stressors to affect ecosystems. Such stressors might occur in the natural environment at densities, concentrations or levels high enough to disrupt the natural biochemistry, physiology, behaviour and interactions of the living organisms that comprise the ecosystem.</w:t>
      </w:r>
    </w:p>
    <w:p w:rsidR="00136ED7" w:rsidRPr="00136ED7" w:rsidRDefault="00136ED7" w:rsidP="00136ED7">
      <w:pPr>
        <w:pStyle w:val="Testonotadichiusura"/>
        <w:spacing w:after="120"/>
        <w:ind w:left="425" w:hanging="425"/>
        <w:rPr>
          <w:rFonts w:ascii="Trebuchet MS" w:hAnsi="Trebuchet MS"/>
          <w:color w:val="000000" w:themeColor="text1"/>
          <w:sz w:val="18"/>
          <w:szCs w:val="18"/>
          <w:lang w:val="en-GB"/>
        </w:rPr>
      </w:pPr>
      <w:r w:rsidRPr="00136ED7">
        <w:rPr>
          <w:rFonts w:ascii="Trebuchet MS" w:hAnsi="Trebuchet MS"/>
          <w:i/>
          <w:color w:val="000000" w:themeColor="text1"/>
          <w:sz w:val="18"/>
          <w:szCs w:val="18"/>
          <w:lang w:val="en-GB"/>
        </w:rPr>
        <w:t>[22]</w:t>
      </w:r>
      <w:r w:rsidRPr="00136ED7">
        <w:rPr>
          <w:rFonts w:ascii="Trebuchet MS" w:hAnsi="Trebuchet MS"/>
          <w:color w:val="000000" w:themeColor="text1"/>
          <w:sz w:val="18"/>
          <w:szCs w:val="18"/>
          <w:lang w:val="en-GB"/>
        </w:rPr>
        <w:tab/>
        <w:t xml:space="preserve">The European Coordinating Committee of Manufacturers of Electrical Switchgear and </w:t>
      </w:r>
      <w:proofErr w:type="spellStart"/>
      <w:r w:rsidRPr="00136ED7">
        <w:rPr>
          <w:rFonts w:ascii="Trebuchet MS" w:hAnsi="Trebuchet MS"/>
          <w:color w:val="000000" w:themeColor="text1"/>
          <w:sz w:val="18"/>
          <w:szCs w:val="18"/>
          <w:lang w:val="en-GB"/>
        </w:rPr>
        <w:t>Controlgear</w:t>
      </w:r>
      <w:proofErr w:type="spellEnd"/>
      <w:r w:rsidRPr="00136ED7">
        <w:rPr>
          <w:rFonts w:ascii="Trebuchet MS" w:hAnsi="Trebuchet MS"/>
          <w:color w:val="000000" w:themeColor="text1"/>
          <w:sz w:val="18"/>
          <w:szCs w:val="18"/>
          <w:lang w:val="en-GB"/>
        </w:rPr>
        <w:t xml:space="preserve"> (CAPIEL) is the Coordinating Committee for the Associations of Manufacturers of Switchgear and </w:t>
      </w:r>
      <w:proofErr w:type="spellStart"/>
      <w:r w:rsidRPr="00136ED7">
        <w:rPr>
          <w:rFonts w:ascii="Trebuchet MS" w:hAnsi="Trebuchet MS"/>
          <w:color w:val="000000" w:themeColor="text1"/>
          <w:sz w:val="18"/>
          <w:szCs w:val="18"/>
          <w:lang w:val="en-GB"/>
        </w:rPr>
        <w:t>Controlgear</w:t>
      </w:r>
      <w:proofErr w:type="spellEnd"/>
      <w:r w:rsidRPr="00136ED7">
        <w:rPr>
          <w:rFonts w:ascii="Trebuchet MS" w:hAnsi="Trebuchet MS"/>
          <w:color w:val="000000" w:themeColor="text1"/>
          <w:sz w:val="18"/>
          <w:szCs w:val="18"/>
          <w:lang w:val="en-GB"/>
        </w:rPr>
        <w:t xml:space="preserve"> </w:t>
      </w:r>
      <w:proofErr w:type="spellStart"/>
      <w:r w:rsidRPr="00136ED7">
        <w:rPr>
          <w:rFonts w:ascii="Trebuchet MS" w:hAnsi="Trebuchet MS"/>
          <w:color w:val="000000" w:themeColor="text1"/>
          <w:sz w:val="18"/>
          <w:szCs w:val="18"/>
          <w:lang w:val="en-GB"/>
        </w:rPr>
        <w:t>equipments</w:t>
      </w:r>
      <w:proofErr w:type="spellEnd"/>
      <w:r w:rsidRPr="00136ED7">
        <w:rPr>
          <w:rFonts w:ascii="Trebuchet MS" w:hAnsi="Trebuchet MS"/>
          <w:color w:val="000000" w:themeColor="text1"/>
          <w:sz w:val="18"/>
          <w:szCs w:val="18"/>
          <w:lang w:val="en-GB"/>
        </w:rPr>
        <w:t xml:space="preserve"> for industrial, commercial and similar use in the European Union. </w:t>
      </w:r>
      <w:r w:rsidRPr="00136ED7">
        <w:rPr>
          <w:rFonts w:ascii="Trebuchet MS" w:hAnsi="Trebuchet MS"/>
          <w:bCs/>
          <w:iCs/>
          <w:color w:val="000000" w:themeColor="text1"/>
          <w:sz w:val="18"/>
          <w:szCs w:val="18"/>
          <w:lang w:val="en-GB"/>
        </w:rPr>
        <w:t xml:space="preserve">Web page: </w:t>
      </w:r>
      <w:r w:rsidRPr="00136ED7">
        <w:rPr>
          <w:rFonts w:ascii="Trebuchet MS" w:hAnsi="Trebuchet MS"/>
          <w:color w:val="000000" w:themeColor="text1"/>
          <w:sz w:val="18"/>
          <w:szCs w:val="18"/>
          <w:lang w:val="en-GB"/>
        </w:rPr>
        <w:t>www.capiel.eu.</w:t>
      </w:r>
    </w:p>
    <w:p w:rsidR="00136ED7" w:rsidRPr="00136ED7" w:rsidRDefault="00136ED7" w:rsidP="00136ED7">
      <w:pPr>
        <w:pStyle w:val="Testonotadichiusura"/>
        <w:spacing w:after="120"/>
        <w:ind w:left="425" w:hanging="425"/>
        <w:rPr>
          <w:rFonts w:ascii="Trebuchet MS" w:hAnsi="Trebuchet MS"/>
          <w:color w:val="000000" w:themeColor="text1"/>
          <w:sz w:val="18"/>
          <w:szCs w:val="18"/>
          <w:lang w:val="en-GB"/>
        </w:rPr>
      </w:pPr>
      <w:r w:rsidRPr="00136ED7">
        <w:rPr>
          <w:rFonts w:ascii="Trebuchet MS" w:hAnsi="Trebuchet MS"/>
          <w:i/>
          <w:color w:val="000000" w:themeColor="text1"/>
          <w:sz w:val="18"/>
          <w:szCs w:val="18"/>
          <w:lang w:val="en-GB"/>
        </w:rPr>
        <w:t>[23]</w:t>
      </w:r>
      <w:r w:rsidRPr="00136ED7">
        <w:rPr>
          <w:rFonts w:ascii="Trebuchet MS" w:hAnsi="Trebuchet MS"/>
          <w:color w:val="000000" w:themeColor="text1"/>
          <w:sz w:val="18"/>
          <w:szCs w:val="18"/>
          <w:lang w:val="en-GB"/>
        </w:rPr>
        <w:tab/>
        <w:t>Environmental Sustainability Approach (ESA) is available from the CAPIEL’s National member associations and manufacturers. Refer to CAPIEL web page: www.capiel.eu.</w:t>
      </w:r>
    </w:p>
    <w:p w:rsidR="00136ED7" w:rsidRPr="00136ED7" w:rsidRDefault="00136ED7" w:rsidP="00136ED7">
      <w:pPr>
        <w:pStyle w:val="Testonotadichiusura"/>
        <w:spacing w:after="120"/>
        <w:ind w:left="425" w:hanging="425"/>
        <w:rPr>
          <w:rFonts w:ascii="Trebuchet MS" w:hAnsi="Trebuchet MS"/>
          <w:bCs/>
          <w:iCs/>
          <w:color w:val="000000" w:themeColor="text1"/>
          <w:sz w:val="18"/>
          <w:szCs w:val="18"/>
          <w:lang w:val="en-GB"/>
        </w:rPr>
      </w:pPr>
      <w:r w:rsidRPr="00136ED7">
        <w:rPr>
          <w:rFonts w:ascii="Trebuchet MS" w:hAnsi="Trebuchet MS"/>
          <w:i/>
          <w:color w:val="000000" w:themeColor="text1"/>
          <w:sz w:val="18"/>
          <w:szCs w:val="18"/>
          <w:lang w:val="en-GB"/>
        </w:rPr>
        <w:t>[24]</w:t>
      </w:r>
      <w:r w:rsidRPr="00136ED7">
        <w:rPr>
          <w:rFonts w:ascii="Trebuchet MS" w:hAnsi="Trebuchet MS"/>
          <w:color w:val="000000" w:themeColor="text1"/>
          <w:sz w:val="18"/>
          <w:szCs w:val="18"/>
          <w:lang w:val="en-GB"/>
        </w:rPr>
        <w:tab/>
      </w:r>
      <w:r w:rsidRPr="00136ED7">
        <w:rPr>
          <w:rFonts w:ascii="Trebuchet MS" w:hAnsi="Trebuchet MS"/>
          <w:bCs/>
          <w:iCs/>
          <w:color w:val="000000" w:themeColor="text1"/>
          <w:sz w:val="18"/>
          <w:szCs w:val="18"/>
          <w:lang w:val="en-GB"/>
        </w:rPr>
        <w:t>SF6</w:t>
      </w:r>
      <w:r w:rsidRPr="00136ED7">
        <w:rPr>
          <w:rFonts w:ascii="Trebuchet MS" w:hAnsi="Trebuchet MS"/>
          <w:bCs/>
          <w:iCs/>
          <w:color w:val="000000" w:themeColor="text1"/>
          <w:sz w:val="18"/>
          <w:szCs w:val="18"/>
          <w:vertAlign w:val="subscript"/>
          <w:lang w:val="en-GB"/>
        </w:rPr>
        <w:t xml:space="preserve"> </w:t>
      </w:r>
      <w:r w:rsidRPr="00136ED7">
        <w:rPr>
          <w:rFonts w:ascii="Trebuchet MS" w:hAnsi="Trebuchet MS"/>
          <w:bCs/>
          <w:iCs/>
          <w:color w:val="000000" w:themeColor="text1"/>
          <w:sz w:val="18"/>
          <w:szCs w:val="18"/>
          <w:lang w:val="en-GB"/>
        </w:rPr>
        <w:t xml:space="preserve">in the Electric Industry, Status 2000, (CIGRÉ Study Committee No. 23) P. </w:t>
      </w:r>
      <w:proofErr w:type="spellStart"/>
      <w:r w:rsidRPr="00136ED7">
        <w:rPr>
          <w:rFonts w:ascii="Trebuchet MS" w:hAnsi="Trebuchet MS"/>
          <w:bCs/>
          <w:iCs/>
          <w:color w:val="000000" w:themeColor="text1"/>
          <w:sz w:val="18"/>
          <w:szCs w:val="18"/>
          <w:lang w:val="en-GB"/>
        </w:rPr>
        <w:t>O'Connel</w:t>
      </w:r>
      <w:proofErr w:type="spellEnd"/>
      <w:r w:rsidRPr="00136ED7">
        <w:rPr>
          <w:rFonts w:ascii="Trebuchet MS" w:hAnsi="Trebuchet MS"/>
          <w:bCs/>
          <w:iCs/>
          <w:color w:val="000000" w:themeColor="text1"/>
          <w:sz w:val="18"/>
          <w:szCs w:val="18"/>
          <w:lang w:val="en-GB"/>
        </w:rPr>
        <w:t xml:space="preserve"> et al, ELECTRA No. 200, February 2002, pp 16</w:t>
      </w:r>
      <w:r w:rsidRPr="00136ED7">
        <w:rPr>
          <w:rFonts w:ascii="Trebuchet MS" w:hAnsi="Trebuchet MS"/>
          <w:bCs/>
          <w:iCs/>
          <w:color w:val="000000" w:themeColor="text1"/>
          <w:sz w:val="18"/>
          <w:szCs w:val="18"/>
          <w:lang w:val="en-GB"/>
        </w:rPr>
        <w:noBreakHyphen/>
        <w:t>25.</w:t>
      </w:r>
    </w:p>
    <w:p w:rsidR="00136ED7" w:rsidRPr="00136ED7" w:rsidRDefault="00136ED7" w:rsidP="00136ED7">
      <w:pPr>
        <w:pStyle w:val="Testonotadichiusura"/>
        <w:spacing w:after="120"/>
        <w:ind w:left="425" w:hanging="425"/>
        <w:rPr>
          <w:rFonts w:ascii="Trebuchet MS" w:hAnsi="Trebuchet MS"/>
          <w:color w:val="000000" w:themeColor="text1"/>
          <w:sz w:val="18"/>
          <w:szCs w:val="18"/>
          <w:lang w:val="en-GB"/>
        </w:rPr>
      </w:pPr>
      <w:r w:rsidRPr="00136ED7">
        <w:rPr>
          <w:rFonts w:ascii="Trebuchet MS" w:hAnsi="Trebuchet MS"/>
          <w:bCs/>
          <w:i/>
          <w:iCs/>
          <w:color w:val="000000" w:themeColor="text1"/>
          <w:sz w:val="18"/>
          <w:szCs w:val="18"/>
          <w:lang w:val="en-GB"/>
        </w:rPr>
        <w:t>[25]</w:t>
      </w:r>
      <w:r w:rsidRPr="00136ED7">
        <w:rPr>
          <w:rFonts w:ascii="Trebuchet MS" w:hAnsi="Trebuchet MS"/>
          <w:bCs/>
          <w:iCs/>
          <w:color w:val="000000" w:themeColor="text1"/>
          <w:sz w:val="18"/>
          <w:szCs w:val="18"/>
          <w:lang w:val="en-GB"/>
        </w:rPr>
        <w:tab/>
      </w:r>
      <w:proofErr w:type="spellStart"/>
      <w:r w:rsidRPr="00136ED7">
        <w:rPr>
          <w:rFonts w:ascii="Trebuchet MS" w:hAnsi="Trebuchet MS"/>
          <w:color w:val="000000" w:themeColor="text1"/>
          <w:sz w:val="18"/>
          <w:szCs w:val="18"/>
          <w:lang w:val="en-GB"/>
        </w:rPr>
        <w:t>Ecofys</w:t>
      </w:r>
      <w:proofErr w:type="spellEnd"/>
      <w:r w:rsidRPr="00136ED7">
        <w:rPr>
          <w:rFonts w:ascii="Trebuchet MS" w:hAnsi="Trebuchet MS"/>
          <w:color w:val="000000" w:themeColor="text1"/>
          <w:sz w:val="18"/>
          <w:szCs w:val="18"/>
          <w:lang w:val="en-GB"/>
        </w:rPr>
        <w:t xml:space="preserve"> </w:t>
      </w:r>
      <w:r w:rsidRPr="00136ED7">
        <w:rPr>
          <w:rFonts w:ascii="Trebuchet MS" w:hAnsi="Trebuchet MS"/>
          <w:i/>
          <w:color w:val="000000" w:themeColor="text1"/>
          <w:sz w:val="18"/>
          <w:szCs w:val="18"/>
          <w:lang w:val="en-GB"/>
        </w:rPr>
        <w:t>[9]</w:t>
      </w:r>
      <w:r w:rsidRPr="00136ED7">
        <w:rPr>
          <w:rFonts w:ascii="Trebuchet MS" w:hAnsi="Trebuchet MS"/>
          <w:color w:val="000000" w:themeColor="text1"/>
          <w:sz w:val="18"/>
          <w:szCs w:val="18"/>
          <w:lang w:val="en-GB"/>
        </w:rPr>
        <w:t xml:space="preserve">, </w:t>
      </w:r>
      <w:proofErr w:type="spellStart"/>
      <w:r w:rsidRPr="00136ED7">
        <w:rPr>
          <w:rFonts w:ascii="Trebuchet MS" w:hAnsi="Trebuchet MS"/>
          <w:color w:val="000000" w:themeColor="text1"/>
          <w:sz w:val="18"/>
          <w:szCs w:val="18"/>
          <w:lang w:val="en-GB"/>
        </w:rPr>
        <w:t>Sina</w:t>
      </w:r>
      <w:proofErr w:type="spellEnd"/>
      <w:r w:rsidRPr="00136ED7">
        <w:rPr>
          <w:rFonts w:ascii="Trebuchet MS" w:hAnsi="Trebuchet MS"/>
          <w:color w:val="000000" w:themeColor="text1"/>
          <w:sz w:val="18"/>
          <w:szCs w:val="18"/>
          <w:lang w:val="en-GB"/>
        </w:rPr>
        <w:t xml:space="preserve"> </w:t>
      </w:r>
      <w:proofErr w:type="spellStart"/>
      <w:r w:rsidRPr="00136ED7">
        <w:rPr>
          <w:rFonts w:ascii="Trebuchet MS" w:hAnsi="Trebuchet MS"/>
          <w:color w:val="000000" w:themeColor="text1"/>
          <w:sz w:val="18"/>
          <w:szCs w:val="18"/>
          <w:lang w:val="en-GB"/>
        </w:rPr>
        <w:t>Wartmann</w:t>
      </w:r>
      <w:proofErr w:type="spellEnd"/>
      <w:r w:rsidRPr="00136ED7">
        <w:rPr>
          <w:rFonts w:ascii="Trebuchet MS" w:hAnsi="Trebuchet MS"/>
          <w:color w:val="000000" w:themeColor="text1"/>
          <w:sz w:val="18"/>
          <w:szCs w:val="18"/>
          <w:lang w:val="en-GB"/>
        </w:rPr>
        <w:t xml:space="preserve">, </w:t>
      </w:r>
      <w:proofErr w:type="spellStart"/>
      <w:r w:rsidRPr="00136ED7">
        <w:rPr>
          <w:rFonts w:ascii="Trebuchet MS" w:hAnsi="Trebuchet MS"/>
          <w:color w:val="000000" w:themeColor="text1"/>
          <w:sz w:val="18"/>
          <w:szCs w:val="18"/>
          <w:lang w:val="en-GB"/>
        </w:rPr>
        <w:t>Dr.</w:t>
      </w:r>
      <w:proofErr w:type="spellEnd"/>
      <w:r w:rsidRPr="00136ED7">
        <w:rPr>
          <w:rFonts w:ascii="Trebuchet MS" w:hAnsi="Trebuchet MS"/>
          <w:color w:val="000000" w:themeColor="text1"/>
          <w:sz w:val="18"/>
          <w:szCs w:val="18"/>
          <w:lang w:val="en-GB"/>
        </w:rPr>
        <w:t xml:space="preserve"> </w:t>
      </w:r>
      <w:proofErr w:type="spellStart"/>
      <w:r w:rsidRPr="00136ED7">
        <w:rPr>
          <w:rFonts w:ascii="Trebuchet MS" w:hAnsi="Trebuchet MS"/>
          <w:color w:val="000000" w:themeColor="text1"/>
          <w:sz w:val="18"/>
          <w:szCs w:val="18"/>
          <w:lang w:val="en-GB"/>
        </w:rPr>
        <w:t>Jochen</w:t>
      </w:r>
      <w:proofErr w:type="spellEnd"/>
      <w:r w:rsidRPr="00136ED7">
        <w:rPr>
          <w:rFonts w:ascii="Trebuchet MS" w:hAnsi="Trebuchet MS"/>
          <w:color w:val="000000" w:themeColor="text1"/>
          <w:sz w:val="18"/>
          <w:szCs w:val="18"/>
          <w:lang w:val="en-GB"/>
        </w:rPr>
        <w:t xml:space="preserve"> </w:t>
      </w:r>
      <w:proofErr w:type="spellStart"/>
      <w:r w:rsidRPr="00136ED7">
        <w:rPr>
          <w:rFonts w:ascii="Trebuchet MS" w:hAnsi="Trebuchet MS"/>
          <w:color w:val="000000" w:themeColor="text1"/>
          <w:sz w:val="18"/>
          <w:szCs w:val="18"/>
          <w:lang w:val="en-GB"/>
        </w:rPr>
        <w:t>Harnisch</w:t>
      </w:r>
      <w:proofErr w:type="spellEnd"/>
      <w:r w:rsidRPr="00136ED7">
        <w:rPr>
          <w:rFonts w:ascii="Trebuchet MS" w:hAnsi="Trebuchet MS"/>
          <w:color w:val="000000" w:themeColor="text1"/>
          <w:sz w:val="18"/>
          <w:szCs w:val="18"/>
          <w:lang w:val="en-GB"/>
        </w:rPr>
        <w:t>, June 2005, “Reductions of SF6 Emissions from High- and Medium- Voltage Equipment in Europe”.</w:t>
      </w:r>
    </w:p>
    <w:p w:rsidR="00136ED7" w:rsidRPr="00136ED7" w:rsidRDefault="00136ED7" w:rsidP="00136ED7">
      <w:pPr>
        <w:pStyle w:val="Testonotadichiusura"/>
        <w:spacing w:after="120"/>
        <w:ind w:left="425" w:hanging="425"/>
        <w:rPr>
          <w:rFonts w:ascii="Trebuchet MS" w:hAnsi="Trebuchet MS"/>
          <w:bCs/>
          <w:iCs/>
          <w:color w:val="000000" w:themeColor="text1"/>
          <w:sz w:val="18"/>
          <w:szCs w:val="18"/>
          <w:lang w:val="en-GB"/>
        </w:rPr>
      </w:pPr>
      <w:r w:rsidRPr="00136ED7">
        <w:rPr>
          <w:rFonts w:ascii="Trebuchet MS" w:hAnsi="Trebuchet MS"/>
          <w:i/>
          <w:color w:val="000000" w:themeColor="text1"/>
          <w:sz w:val="18"/>
          <w:szCs w:val="18"/>
          <w:lang w:val="en-GB"/>
        </w:rPr>
        <w:t>[26]</w:t>
      </w:r>
      <w:r w:rsidRPr="00136ED7">
        <w:rPr>
          <w:rFonts w:ascii="Trebuchet MS" w:hAnsi="Trebuchet MS"/>
          <w:color w:val="000000" w:themeColor="text1"/>
          <w:sz w:val="18"/>
          <w:szCs w:val="18"/>
          <w:lang w:val="en-GB"/>
        </w:rPr>
        <w:tab/>
        <w:t xml:space="preserve">Refer to </w:t>
      </w:r>
      <w:r w:rsidRPr="00136ED7">
        <w:rPr>
          <w:rFonts w:ascii="Trebuchet MS" w:hAnsi="Trebuchet MS"/>
          <w:bCs/>
          <w:iCs/>
          <w:color w:val="000000" w:themeColor="text1"/>
          <w:sz w:val="18"/>
          <w:szCs w:val="18"/>
          <w:lang w:val="en-GB"/>
        </w:rPr>
        <w:t>United Nations Framework Convention on Climate Change (UNFCCC). Web page: www.unfccc.int</w:t>
      </w:r>
    </w:p>
    <w:p w:rsidR="00136ED7" w:rsidRPr="00136ED7" w:rsidRDefault="00136ED7" w:rsidP="00136ED7">
      <w:pPr>
        <w:pStyle w:val="Testonotadichiusura"/>
        <w:spacing w:after="120"/>
        <w:ind w:left="425" w:hanging="425"/>
        <w:rPr>
          <w:rFonts w:ascii="Trebuchet MS" w:hAnsi="Trebuchet MS"/>
          <w:color w:val="000000" w:themeColor="text1"/>
          <w:sz w:val="18"/>
          <w:szCs w:val="18"/>
          <w:lang w:val="en-GB"/>
        </w:rPr>
      </w:pPr>
      <w:r w:rsidRPr="00136ED7">
        <w:rPr>
          <w:rFonts w:ascii="Trebuchet MS" w:hAnsi="Trebuchet MS"/>
          <w:bCs/>
          <w:i/>
          <w:iCs/>
          <w:color w:val="000000" w:themeColor="text1"/>
          <w:sz w:val="18"/>
          <w:szCs w:val="18"/>
          <w:lang w:val="en-GB"/>
        </w:rPr>
        <w:t>[27]</w:t>
      </w:r>
      <w:r w:rsidRPr="00136ED7">
        <w:rPr>
          <w:rFonts w:ascii="Trebuchet MS" w:hAnsi="Trebuchet MS"/>
          <w:bCs/>
          <w:iCs/>
          <w:color w:val="000000" w:themeColor="text1"/>
          <w:sz w:val="18"/>
          <w:szCs w:val="18"/>
          <w:lang w:val="en-GB"/>
        </w:rPr>
        <w:tab/>
      </w:r>
      <w:r w:rsidRPr="00136ED7">
        <w:rPr>
          <w:rFonts w:ascii="Trebuchet MS" w:hAnsi="Trebuchet MS"/>
          <w:color w:val="000000" w:themeColor="text1"/>
          <w:sz w:val="18"/>
          <w:szCs w:val="18"/>
          <w:lang w:val="en-GB"/>
        </w:rPr>
        <w:t>CIGRÉ-report 276, 2005: Guide for the preparation of customized "Practical SF6 Handling Instructions". A short version appears in August 2005 in ELECTRA.</w:t>
      </w:r>
    </w:p>
    <w:p w:rsidR="00136ED7" w:rsidRPr="00136ED7" w:rsidRDefault="00136ED7" w:rsidP="00136ED7">
      <w:pPr>
        <w:pStyle w:val="Testonotadichiusura"/>
        <w:spacing w:after="120"/>
        <w:ind w:left="425" w:hanging="425"/>
        <w:rPr>
          <w:rFonts w:ascii="Trebuchet MS" w:hAnsi="Trebuchet MS"/>
          <w:color w:val="000000" w:themeColor="text1"/>
          <w:sz w:val="18"/>
          <w:szCs w:val="18"/>
          <w:lang w:val="en-GB"/>
        </w:rPr>
      </w:pPr>
      <w:r w:rsidRPr="00136ED7">
        <w:rPr>
          <w:rFonts w:ascii="Trebuchet MS" w:hAnsi="Trebuchet MS"/>
          <w:i/>
          <w:color w:val="000000" w:themeColor="text1"/>
          <w:sz w:val="18"/>
          <w:szCs w:val="18"/>
          <w:lang w:val="en-GB"/>
        </w:rPr>
        <w:t>[28]</w:t>
      </w:r>
      <w:r w:rsidRPr="00136ED7">
        <w:rPr>
          <w:rFonts w:ascii="Trebuchet MS" w:hAnsi="Trebuchet MS"/>
          <w:color w:val="000000" w:themeColor="text1"/>
          <w:sz w:val="18"/>
          <w:szCs w:val="18"/>
          <w:lang w:val="en-GB"/>
        </w:rPr>
        <w:tab/>
      </w:r>
      <w:r w:rsidRPr="00136ED7">
        <w:rPr>
          <w:rFonts w:ascii="Trebuchet MS" w:hAnsi="Trebuchet MS"/>
          <w:bCs/>
          <w:iCs/>
          <w:color w:val="000000" w:themeColor="text1"/>
          <w:sz w:val="18"/>
          <w:szCs w:val="18"/>
          <w:lang w:val="en-GB"/>
        </w:rPr>
        <w:t>CIGRE-report 234, 2003: SF6</w:t>
      </w:r>
      <w:r w:rsidRPr="00136ED7">
        <w:rPr>
          <w:rFonts w:ascii="Trebuchet MS" w:hAnsi="Trebuchet MS"/>
          <w:bCs/>
          <w:iCs/>
          <w:color w:val="000000" w:themeColor="text1"/>
          <w:sz w:val="18"/>
          <w:szCs w:val="18"/>
          <w:vertAlign w:val="subscript"/>
          <w:lang w:val="en-GB"/>
        </w:rPr>
        <w:t xml:space="preserve"> </w:t>
      </w:r>
      <w:r w:rsidRPr="00136ED7">
        <w:rPr>
          <w:rFonts w:ascii="Trebuchet MS" w:hAnsi="Trebuchet MS"/>
          <w:bCs/>
          <w:iCs/>
          <w:color w:val="000000" w:themeColor="text1"/>
          <w:sz w:val="18"/>
          <w:szCs w:val="18"/>
          <w:lang w:val="en-GB"/>
        </w:rPr>
        <w:t>recycling guide.</w:t>
      </w:r>
    </w:p>
    <w:p w:rsidR="00136ED7" w:rsidRPr="00136ED7" w:rsidRDefault="00136ED7" w:rsidP="00136ED7">
      <w:pPr>
        <w:spacing w:after="120"/>
        <w:ind w:left="425" w:hanging="425"/>
        <w:rPr>
          <w:rFonts w:ascii="Trebuchet MS" w:hAnsi="Trebuchet MS"/>
          <w:sz w:val="18"/>
          <w:szCs w:val="18"/>
          <w:lang w:val="en-GB"/>
        </w:rPr>
      </w:pPr>
      <w:r w:rsidRPr="00136ED7">
        <w:rPr>
          <w:rFonts w:ascii="Trebuchet MS" w:hAnsi="Trebuchet MS"/>
          <w:i/>
          <w:color w:val="000000" w:themeColor="text1"/>
          <w:sz w:val="18"/>
          <w:szCs w:val="18"/>
          <w:lang w:val="en-GB"/>
        </w:rPr>
        <w:t>[29]</w:t>
      </w:r>
      <w:r w:rsidRPr="00136ED7">
        <w:rPr>
          <w:rFonts w:ascii="Trebuchet MS" w:hAnsi="Trebuchet MS"/>
          <w:color w:val="000000" w:themeColor="text1"/>
          <w:sz w:val="18"/>
          <w:szCs w:val="18"/>
          <w:lang w:val="en-GB"/>
        </w:rPr>
        <w:tab/>
      </w:r>
      <w:r w:rsidRPr="00136ED7">
        <w:rPr>
          <w:rFonts w:ascii="Trebuchet MS" w:hAnsi="Trebuchet MS" w:cs="Arial"/>
          <w:color w:val="000000" w:themeColor="text1"/>
          <w:sz w:val="18"/>
          <w:szCs w:val="18"/>
          <w:lang w:val="en-GB"/>
        </w:rPr>
        <w:t xml:space="preserve">By-products of </w:t>
      </w:r>
      <w:proofErr w:type="spellStart"/>
      <w:r w:rsidRPr="00136ED7">
        <w:rPr>
          <w:rFonts w:ascii="Trebuchet MS" w:hAnsi="Trebuchet MS" w:cs="Arial"/>
          <w:color w:val="000000" w:themeColor="text1"/>
          <w:sz w:val="18"/>
          <w:szCs w:val="18"/>
          <w:lang w:val="en-GB"/>
        </w:rPr>
        <w:t>Sulfur</w:t>
      </w:r>
      <w:proofErr w:type="spellEnd"/>
      <w:r w:rsidRPr="00136ED7">
        <w:rPr>
          <w:rFonts w:ascii="Trebuchet MS" w:hAnsi="Trebuchet MS" w:cs="Arial"/>
          <w:color w:val="000000" w:themeColor="text1"/>
          <w:sz w:val="18"/>
          <w:szCs w:val="18"/>
          <w:lang w:val="en-GB"/>
        </w:rPr>
        <w:t xml:space="preserve"> Hexafluoride (SF6), Use in the Electric Power Industry, prepared for U.S. Environmental Protection Agency, prepared by ICF Consulting, January 2002,</w:t>
      </w:r>
      <w:r w:rsidRPr="00136ED7">
        <w:rPr>
          <w:rFonts w:ascii="Trebuchet MS" w:hAnsi="Trebuchet MS" w:cs="Arial"/>
          <w:color w:val="000000" w:themeColor="text1"/>
          <w:sz w:val="18"/>
          <w:szCs w:val="18"/>
          <w:lang w:val="en-GB"/>
        </w:rPr>
        <w:br/>
      </w:r>
      <w:r w:rsidRPr="00136ED7">
        <w:rPr>
          <w:rFonts w:ascii="Trebuchet MS" w:hAnsi="Trebuchet MS" w:cs="Arial"/>
          <w:sz w:val="18"/>
          <w:szCs w:val="18"/>
          <w:lang w:val="en-GB"/>
        </w:rPr>
        <w:t>https://www.epa.gov/sites/production/files/2016-02/documents/sf6_byproducts.pdf</w:t>
      </w:r>
    </w:p>
    <w:p w:rsidR="00136ED7" w:rsidRPr="00136ED7" w:rsidRDefault="00136ED7" w:rsidP="00136ED7">
      <w:pPr>
        <w:pStyle w:val="Testonotadichiusura"/>
        <w:spacing w:after="120"/>
        <w:ind w:left="425" w:hanging="425"/>
        <w:rPr>
          <w:rFonts w:ascii="Trebuchet MS" w:hAnsi="Trebuchet MS"/>
          <w:bCs/>
          <w:iCs/>
          <w:color w:val="000000" w:themeColor="text1"/>
          <w:sz w:val="18"/>
          <w:szCs w:val="18"/>
          <w:lang w:val="en-GB"/>
        </w:rPr>
      </w:pPr>
      <w:r w:rsidRPr="00136ED7">
        <w:rPr>
          <w:rFonts w:ascii="Trebuchet MS" w:hAnsi="Trebuchet MS"/>
          <w:i/>
          <w:color w:val="000000" w:themeColor="text1"/>
          <w:sz w:val="18"/>
          <w:szCs w:val="18"/>
          <w:lang w:val="en-GB"/>
        </w:rPr>
        <w:t xml:space="preserve"> [30]</w:t>
      </w:r>
      <w:r w:rsidRPr="00136ED7">
        <w:rPr>
          <w:rFonts w:ascii="Trebuchet MS" w:hAnsi="Trebuchet MS"/>
          <w:color w:val="000000" w:themeColor="text1"/>
          <w:sz w:val="18"/>
          <w:szCs w:val="18"/>
          <w:lang w:val="en-GB"/>
        </w:rPr>
        <w:tab/>
      </w:r>
      <w:proofErr w:type="spellStart"/>
      <w:r w:rsidRPr="00136ED7">
        <w:rPr>
          <w:rFonts w:ascii="Trebuchet MS" w:hAnsi="Trebuchet MS"/>
          <w:bCs/>
          <w:iCs/>
          <w:color w:val="000000" w:themeColor="text1"/>
          <w:sz w:val="18"/>
          <w:szCs w:val="18"/>
          <w:lang w:val="en-GB"/>
        </w:rPr>
        <w:t>Dervos</w:t>
      </w:r>
      <w:proofErr w:type="spellEnd"/>
      <w:r w:rsidRPr="00136ED7">
        <w:rPr>
          <w:rFonts w:ascii="Trebuchet MS" w:hAnsi="Trebuchet MS"/>
          <w:bCs/>
          <w:iCs/>
          <w:color w:val="000000" w:themeColor="text1"/>
          <w:sz w:val="18"/>
          <w:szCs w:val="18"/>
          <w:lang w:val="en-GB"/>
        </w:rPr>
        <w:t xml:space="preserve">, C.T., and P. </w:t>
      </w:r>
      <w:proofErr w:type="spellStart"/>
      <w:r w:rsidRPr="00136ED7">
        <w:rPr>
          <w:rFonts w:ascii="Trebuchet MS" w:hAnsi="Trebuchet MS"/>
          <w:bCs/>
          <w:iCs/>
          <w:color w:val="000000" w:themeColor="text1"/>
          <w:sz w:val="18"/>
          <w:szCs w:val="18"/>
          <w:lang w:val="en-GB"/>
        </w:rPr>
        <w:t>Vassiliou</w:t>
      </w:r>
      <w:proofErr w:type="spellEnd"/>
      <w:r w:rsidRPr="00136ED7">
        <w:rPr>
          <w:rFonts w:ascii="Trebuchet MS" w:hAnsi="Trebuchet MS"/>
          <w:bCs/>
          <w:iCs/>
          <w:color w:val="000000" w:themeColor="text1"/>
          <w:sz w:val="18"/>
          <w:szCs w:val="18"/>
          <w:lang w:val="en-GB"/>
        </w:rPr>
        <w:t xml:space="preserve">. 2000. </w:t>
      </w:r>
      <w:proofErr w:type="spellStart"/>
      <w:r w:rsidRPr="00136ED7">
        <w:rPr>
          <w:rFonts w:ascii="Trebuchet MS" w:hAnsi="Trebuchet MS"/>
          <w:bCs/>
          <w:iCs/>
          <w:color w:val="000000" w:themeColor="text1"/>
          <w:sz w:val="18"/>
          <w:szCs w:val="18"/>
          <w:lang w:val="en-GB"/>
        </w:rPr>
        <w:t>Sulfur</w:t>
      </w:r>
      <w:proofErr w:type="spellEnd"/>
      <w:r w:rsidRPr="00136ED7">
        <w:rPr>
          <w:rFonts w:ascii="Trebuchet MS" w:hAnsi="Trebuchet MS"/>
          <w:bCs/>
          <w:iCs/>
          <w:color w:val="000000" w:themeColor="text1"/>
          <w:sz w:val="18"/>
          <w:szCs w:val="18"/>
          <w:lang w:val="en-GB"/>
        </w:rPr>
        <w:t xml:space="preserve"> hexafluoride (SF6): Global environmental effects and toxic </w:t>
      </w:r>
      <w:proofErr w:type="spellStart"/>
      <w:r w:rsidRPr="00136ED7">
        <w:rPr>
          <w:rFonts w:ascii="Trebuchet MS" w:hAnsi="Trebuchet MS"/>
          <w:bCs/>
          <w:iCs/>
          <w:color w:val="000000" w:themeColor="text1"/>
          <w:sz w:val="18"/>
          <w:szCs w:val="18"/>
          <w:lang w:val="en-GB"/>
        </w:rPr>
        <w:t>byproduct</w:t>
      </w:r>
      <w:proofErr w:type="spellEnd"/>
      <w:r w:rsidRPr="00136ED7">
        <w:rPr>
          <w:rFonts w:ascii="Trebuchet MS" w:hAnsi="Trebuchet MS"/>
          <w:bCs/>
          <w:iCs/>
          <w:color w:val="000000" w:themeColor="text1"/>
          <w:sz w:val="18"/>
          <w:szCs w:val="18"/>
          <w:lang w:val="en-GB"/>
        </w:rPr>
        <w:t xml:space="preserve"> formation. J. Air and Waste Manage. Assoc. 50:137-141.</w:t>
      </w:r>
    </w:p>
    <w:p w:rsidR="00136ED7" w:rsidRPr="00136ED7" w:rsidRDefault="00136ED7" w:rsidP="00136ED7">
      <w:pPr>
        <w:pStyle w:val="Testonotadichiusura"/>
        <w:spacing w:after="120"/>
        <w:ind w:left="425" w:hanging="425"/>
        <w:rPr>
          <w:rFonts w:ascii="Trebuchet MS" w:hAnsi="Trebuchet MS"/>
          <w:bCs/>
          <w:iCs/>
          <w:color w:val="000000" w:themeColor="text1"/>
          <w:sz w:val="18"/>
          <w:szCs w:val="18"/>
          <w:lang w:val="en-GB"/>
        </w:rPr>
      </w:pPr>
      <w:r w:rsidRPr="00136ED7">
        <w:rPr>
          <w:rFonts w:ascii="Trebuchet MS" w:hAnsi="Trebuchet MS"/>
          <w:i/>
          <w:color w:val="000000" w:themeColor="text1"/>
          <w:sz w:val="18"/>
          <w:szCs w:val="18"/>
          <w:lang w:val="en-GB"/>
        </w:rPr>
        <w:t>[31]</w:t>
      </w:r>
      <w:r w:rsidRPr="00136ED7">
        <w:rPr>
          <w:rFonts w:ascii="Trebuchet MS" w:hAnsi="Trebuchet MS"/>
          <w:i/>
          <w:color w:val="000000" w:themeColor="text1"/>
          <w:sz w:val="18"/>
          <w:szCs w:val="18"/>
          <w:lang w:val="en-GB"/>
        </w:rPr>
        <w:tab/>
      </w:r>
      <w:r w:rsidRPr="00136ED7">
        <w:rPr>
          <w:rFonts w:ascii="Trebuchet MS" w:hAnsi="Trebuchet MS"/>
          <w:color w:val="000000" w:themeColor="text1"/>
          <w:sz w:val="18"/>
          <w:szCs w:val="18"/>
          <w:lang w:val="en-GB"/>
        </w:rPr>
        <w:t xml:space="preserve">Refer to RAND [11] Project Memorandum 2004-2006 SF6 Data Summary, PM-2327-NEMA, June 2007, Debra </w:t>
      </w:r>
      <w:proofErr w:type="spellStart"/>
      <w:r w:rsidRPr="00136ED7">
        <w:rPr>
          <w:rFonts w:ascii="Trebuchet MS" w:hAnsi="Trebuchet MS"/>
          <w:color w:val="000000" w:themeColor="text1"/>
          <w:sz w:val="18"/>
          <w:szCs w:val="18"/>
          <w:lang w:val="en-GB"/>
        </w:rPr>
        <w:t>Knopman</w:t>
      </w:r>
      <w:proofErr w:type="spellEnd"/>
      <w:r w:rsidRPr="00136ED7">
        <w:rPr>
          <w:rFonts w:ascii="Trebuchet MS" w:hAnsi="Trebuchet MS"/>
          <w:color w:val="000000" w:themeColor="text1"/>
          <w:sz w:val="18"/>
          <w:szCs w:val="18"/>
          <w:lang w:val="en-GB"/>
        </w:rPr>
        <w:t xml:space="preserve">, Katie </w:t>
      </w:r>
      <w:proofErr w:type="spellStart"/>
      <w:r w:rsidRPr="00136ED7">
        <w:rPr>
          <w:rFonts w:ascii="Trebuchet MS" w:hAnsi="Trebuchet MS"/>
          <w:color w:val="000000" w:themeColor="text1"/>
          <w:sz w:val="18"/>
          <w:szCs w:val="18"/>
          <w:lang w:val="en-GB"/>
        </w:rPr>
        <w:t>Smythe</w:t>
      </w:r>
      <w:proofErr w:type="spellEnd"/>
      <w:r w:rsidRPr="00136ED7">
        <w:rPr>
          <w:rFonts w:ascii="Trebuchet MS" w:hAnsi="Trebuchet MS"/>
          <w:color w:val="000000" w:themeColor="text1"/>
          <w:sz w:val="18"/>
          <w:szCs w:val="18"/>
          <w:lang w:val="en-GB"/>
        </w:rPr>
        <w:t>.</w:t>
      </w:r>
      <w:r w:rsidRPr="00136ED7">
        <w:rPr>
          <w:rFonts w:ascii="Trebuchet MS" w:hAnsi="Trebuchet MS"/>
          <w:color w:val="000000" w:themeColor="text1"/>
          <w:sz w:val="18"/>
          <w:szCs w:val="18"/>
          <w:lang w:val="en-GB"/>
        </w:rPr>
        <w:br/>
        <w:t>Refer to www.epa.gov/sites/production/files/2016-02/documents/04-06_data_summary.pdf.</w:t>
      </w:r>
    </w:p>
    <w:p w:rsidR="00136ED7" w:rsidRPr="00136ED7" w:rsidRDefault="00136ED7" w:rsidP="00136ED7">
      <w:pPr>
        <w:pStyle w:val="Testonotadichiusura"/>
        <w:spacing w:after="120"/>
        <w:ind w:left="425" w:hanging="425"/>
        <w:rPr>
          <w:rFonts w:ascii="Trebuchet MS" w:hAnsi="Trebuchet MS"/>
          <w:bCs/>
          <w:iCs/>
          <w:color w:val="000000" w:themeColor="text1"/>
          <w:sz w:val="18"/>
          <w:szCs w:val="18"/>
          <w:lang w:val="en-GB"/>
        </w:rPr>
      </w:pPr>
      <w:r w:rsidRPr="00136ED7">
        <w:rPr>
          <w:rFonts w:ascii="Trebuchet MS" w:hAnsi="Trebuchet MS"/>
          <w:i/>
          <w:color w:val="000000" w:themeColor="text1"/>
          <w:sz w:val="18"/>
          <w:szCs w:val="18"/>
          <w:lang w:val="en-GB"/>
        </w:rPr>
        <w:t>[32</w:t>
      </w:r>
      <w:r w:rsidRPr="00136ED7">
        <w:rPr>
          <w:rFonts w:ascii="Trebuchet MS" w:hAnsi="Trebuchet MS"/>
          <w:color w:val="000000" w:themeColor="text1"/>
          <w:sz w:val="18"/>
          <w:szCs w:val="18"/>
          <w:lang w:val="en-GB"/>
        </w:rPr>
        <w:tab/>
        <w:t xml:space="preserve">Life cycle assessment SF6 GIS-Technology for Power Distribution – Medium-Voltage –, Summary, </w:t>
      </w:r>
      <w:proofErr w:type="spellStart"/>
      <w:r w:rsidRPr="00136ED7">
        <w:rPr>
          <w:rFonts w:ascii="Trebuchet MS" w:hAnsi="Trebuchet MS"/>
          <w:color w:val="000000" w:themeColor="text1"/>
          <w:sz w:val="18"/>
          <w:szCs w:val="18"/>
          <w:lang w:val="en-GB"/>
        </w:rPr>
        <w:t>Dr.</w:t>
      </w:r>
      <w:proofErr w:type="spellEnd"/>
      <w:r w:rsidRPr="00136ED7">
        <w:rPr>
          <w:rFonts w:ascii="Trebuchet MS" w:hAnsi="Trebuchet MS"/>
          <w:color w:val="000000" w:themeColor="text1"/>
          <w:sz w:val="18"/>
          <w:szCs w:val="18"/>
          <w:lang w:val="en-GB"/>
        </w:rPr>
        <w:t xml:space="preserve">-Ing. Ivo </w:t>
      </w:r>
      <w:proofErr w:type="spellStart"/>
      <w:r w:rsidRPr="00136ED7">
        <w:rPr>
          <w:rFonts w:ascii="Trebuchet MS" w:hAnsi="Trebuchet MS"/>
          <w:color w:val="000000" w:themeColor="text1"/>
          <w:sz w:val="18"/>
          <w:szCs w:val="18"/>
          <w:lang w:val="en-GB"/>
        </w:rPr>
        <w:t>Mersiowsky</w:t>
      </w:r>
      <w:proofErr w:type="spellEnd"/>
      <w:r w:rsidRPr="00136ED7">
        <w:rPr>
          <w:rFonts w:ascii="Trebuchet MS" w:hAnsi="Trebuchet MS"/>
          <w:color w:val="000000" w:themeColor="text1"/>
          <w:sz w:val="18"/>
          <w:szCs w:val="18"/>
          <w:lang w:val="en-GB"/>
        </w:rPr>
        <w:t>, Solvay Management Support — Life Cycle &amp; Sustainability —, Hannover, November 2003, p. 10.</w:t>
      </w:r>
    </w:p>
    <w:p w:rsidR="00136ED7" w:rsidRPr="00136ED7" w:rsidRDefault="00136ED7" w:rsidP="00136ED7">
      <w:pPr>
        <w:pStyle w:val="Testonotadichiusura"/>
        <w:spacing w:after="120"/>
        <w:ind w:left="425" w:hanging="425"/>
        <w:rPr>
          <w:rFonts w:ascii="Trebuchet MS" w:hAnsi="Trebuchet MS"/>
          <w:color w:val="000000" w:themeColor="text1"/>
          <w:sz w:val="18"/>
          <w:szCs w:val="18"/>
          <w:lang w:val="en-GB"/>
        </w:rPr>
      </w:pPr>
      <w:r w:rsidRPr="00136ED7">
        <w:rPr>
          <w:rFonts w:ascii="Trebuchet MS" w:hAnsi="Trebuchet MS"/>
          <w:i/>
          <w:color w:val="000000" w:themeColor="text1"/>
          <w:sz w:val="18"/>
          <w:szCs w:val="18"/>
          <w:lang w:val="en-GB"/>
        </w:rPr>
        <w:t>[33]</w:t>
      </w:r>
      <w:r w:rsidRPr="00136ED7">
        <w:rPr>
          <w:rFonts w:ascii="Trebuchet MS" w:hAnsi="Trebuchet MS"/>
          <w:color w:val="000000" w:themeColor="text1"/>
          <w:sz w:val="18"/>
          <w:szCs w:val="18"/>
          <w:lang w:val="en-GB"/>
        </w:rPr>
        <w:tab/>
        <w:t xml:space="preserve">Global SF6 Sales 2016 Market Research Report, QY Research Chemical and Material Research </w:t>
      </w:r>
      <w:proofErr w:type="spellStart"/>
      <w:r w:rsidRPr="00136ED7">
        <w:rPr>
          <w:rFonts w:ascii="Trebuchet MS" w:hAnsi="Trebuchet MS"/>
          <w:color w:val="000000" w:themeColor="text1"/>
          <w:sz w:val="18"/>
          <w:szCs w:val="18"/>
          <w:lang w:val="en-GB"/>
        </w:rPr>
        <w:t>Center</w:t>
      </w:r>
      <w:proofErr w:type="spellEnd"/>
      <w:r w:rsidRPr="00136ED7">
        <w:rPr>
          <w:rFonts w:ascii="Trebuchet MS" w:hAnsi="Trebuchet MS"/>
          <w:color w:val="000000" w:themeColor="text1"/>
          <w:sz w:val="18"/>
          <w:szCs w:val="18"/>
          <w:lang w:val="en-GB"/>
        </w:rPr>
        <w:t>, November 2016, Table and Figures to §2.4, Global SF6 Volume by Application 2011-2016.</w:t>
      </w:r>
    </w:p>
    <w:p w:rsidR="00136ED7" w:rsidRPr="00136ED7" w:rsidRDefault="00136ED7" w:rsidP="00136ED7">
      <w:pPr>
        <w:pStyle w:val="Testonotadichiusura"/>
        <w:spacing w:after="120"/>
        <w:ind w:left="426" w:hanging="426"/>
        <w:rPr>
          <w:rFonts w:ascii="Trebuchet MS" w:hAnsi="Trebuchet MS"/>
          <w:color w:val="000000" w:themeColor="text1"/>
          <w:sz w:val="18"/>
          <w:szCs w:val="18"/>
          <w:lang w:val="en-GB"/>
        </w:rPr>
      </w:pPr>
      <w:r w:rsidRPr="00136ED7">
        <w:rPr>
          <w:rFonts w:ascii="Trebuchet MS" w:hAnsi="Trebuchet MS"/>
          <w:i/>
          <w:color w:val="000000" w:themeColor="text1"/>
          <w:sz w:val="18"/>
          <w:szCs w:val="18"/>
          <w:lang w:val="en-GB"/>
        </w:rPr>
        <w:t>[34]</w:t>
      </w:r>
      <w:r w:rsidRPr="00136ED7">
        <w:rPr>
          <w:rFonts w:ascii="Trebuchet MS" w:hAnsi="Trebuchet MS"/>
          <w:i/>
          <w:color w:val="000000" w:themeColor="text1"/>
          <w:sz w:val="18"/>
          <w:szCs w:val="18"/>
          <w:lang w:val="en-GB"/>
        </w:rPr>
        <w:tab/>
      </w:r>
      <w:r w:rsidRPr="00136ED7">
        <w:rPr>
          <w:rFonts w:ascii="Trebuchet MS" w:hAnsi="Trebuchet MS"/>
          <w:color w:val="000000" w:themeColor="text1"/>
          <w:sz w:val="18"/>
          <w:szCs w:val="18"/>
          <w:lang w:val="en-GB"/>
        </w:rPr>
        <w:t>Rigby, M. et al. 2010 History of atmospheric SF6 from 1973 to 2008. Atmos. Chem. Phys. 10 305–10 320.</w:t>
      </w:r>
    </w:p>
    <w:p w:rsidR="00136ED7" w:rsidRPr="00136ED7" w:rsidRDefault="00136ED7" w:rsidP="00136ED7">
      <w:pPr>
        <w:spacing w:after="120"/>
        <w:ind w:left="425" w:hanging="425"/>
        <w:rPr>
          <w:rFonts w:ascii="Trebuchet MS" w:hAnsi="Trebuchet MS" w:cs="Arial"/>
          <w:color w:val="000000" w:themeColor="text1"/>
          <w:sz w:val="18"/>
          <w:szCs w:val="18"/>
          <w:lang w:val="en-GB"/>
        </w:rPr>
      </w:pPr>
      <w:r w:rsidRPr="00136ED7">
        <w:rPr>
          <w:rFonts w:ascii="Trebuchet MS" w:hAnsi="Trebuchet MS"/>
          <w:i/>
          <w:color w:val="000000" w:themeColor="text1"/>
          <w:sz w:val="18"/>
          <w:szCs w:val="18"/>
          <w:lang w:val="en-GB"/>
        </w:rPr>
        <w:t>[35]</w:t>
      </w:r>
      <w:r w:rsidRPr="00136ED7">
        <w:rPr>
          <w:rFonts w:ascii="Trebuchet MS" w:hAnsi="Trebuchet MS"/>
          <w:color w:val="000000" w:themeColor="text1"/>
          <w:sz w:val="18"/>
          <w:szCs w:val="18"/>
          <w:lang w:val="en-GB"/>
        </w:rPr>
        <w:tab/>
      </w:r>
      <w:proofErr w:type="spellStart"/>
      <w:r w:rsidRPr="00136ED7">
        <w:rPr>
          <w:rFonts w:ascii="Trebuchet MS" w:hAnsi="Trebuchet MS"/>
          <w:color w:val="000000" w:themeColor="text1"/>
          <w:sz w:val="18"/>
          <w:szCs w:val="18"/>
          <w:lang w:val="en-GB"/>
        </w:rPr>
        <w:t>Ecofys</w:t>
      </w:r>
      <w:proofErr w:type="spellEnd"/>
      <w:r w:rsidRPr="00136ED7">
        <w:rPr>
          <w:rFonts w:ascii="Trebuchet MS" w:hAnsi="Trebuchet MS"/>
          <w:color w:val="000000" w:themeColor="text1"/>
          <w:sz w:val="18"/>
          <w:szCs w:val="18"/>
          <w:lang w:val="en-GB"/>
        </w:rPr>
        <w:t xml:space="preserve"> </w:t>
      </w:r>
      <w:r w:rsidRPr="00136ED7">
        <w:rPr>
          <w:rFonts w:ascii="Trebuchet MS" w:hAnsi="Trebuchet MS"/>
          <w:i/>
          <w:color w:val="000000" w:themeColor="text1"/>
          <w:sz w:val="18"/>
          <w:szCs w:val="18"/>
          <w:lang w:val="en-GB"/>
        </w:rPr>
        <w:t>[9]</w:t>
      </w:r>
      <w:r w:rsidRPr="00136ED7">
        <w:rPr>
          <w:rFonts w:ascii="Trebuchet MS" w:hAnsi="Trebuchet MS"/>
          <w:color w:val="000000" w:themeColor="text1"/>
          <w:sz w:val="18"/>
          <w:szCs w:val="18"/>
          <w:lang w:val="en-GB"/>
        </w:rPr>
        <w:t xml:space="preserve">, Update on global SF6 emissions trends from electrical equipment –Edition 1.1, </w:t>
      </w:r>
      <w:proofErr w:type="spellStart"/>
      <w:r w:rsidRPr="00136ED7">
        <w:rPr>
          <w:rFonts w:ascii="Trebuchet MS" w:hAnsi="Trebuchet MS"/>
          <w:color w:val="000000" w:themeColor="text1"/>
          <w:sz w:val="18"/>
          <w:szCs w:val="18"/>
          <w:lang w:val="en-GB"/>
        </w:rPr>
        <w:t>Ecofys</w:t>
      </w:r>
      <w:proofErr w:type="spellEnd"/>
      <w:r w:rsidRPr="00136ED7">
        <w:rPr>
          <w:rFonts w:ascii="Trebuchet MS" w:hAnsi="Trebuchet MS"/>
          <w:color w:val="000000" w:themeColor="text1"/>
          <w:sz w:val="18"/>
          <w:szCs w:val="18"/>
          <w:lang w:val="en-GB"/>
        </w:rPr>
        <w:t xml:space="preserve"> Emission Scenario Initiative on Sulphur Hexafluoride for Electric Industry (ESI-SF6), Jan-Martin </w:t>
      </w:r>
      <w:proofErr w:type="spellStart"/>
      <w:r w:rsidRPr="00136ED7">
        <w:rPr>
          <w:rFonts w:ascii="Trebuchet MS" w:hAnsi="Trebuchet MS"/>
          <w:color w:val="000000" w:themeColor="text1"/>
          <w:sz w:val="18"/>
          <w:szCs w:val="18"/>
          <w:lang w:val="en-GB"/>
        </w:rPr>
        <w:t>Rhiemeier</w:t>
      </w:r>
      <w:proofErr w:type="spellEnd"/>
      <w:r w:rsidRPr="00136ED7">
        <w:rPr>
          <w:rFonts w:ascii="Trebuchet MS" w:hAnsi="Trebuchet MS"/>
          <w:color w:val="000000" w:themeColor="text1"/>
          <w:sz w:val="18"/>
          <w:szCs w:val="18"/>
          <w:lang w:val="en-GB"/>
        </w:rPr>
        <w:t xml:space="preserve">, </w:t>
      </w:r>
      <w:proofErr w:type="spellStart"/>
      <w:r w:rsidRPr="00136ED7">
        <w:rPr>
          <w:rFonts w:ascii="Trebuchet MS" w:hAnsi="Trebuchet MS"/>
          <w:color w:val="000000" w:themeColor="text1"/>
          <w:sz w:val="18"/>
          <w:szCs w:val="18"/>
          <w:lang w:val="en-GB"/>
        </w:rPr>
        <w:t>Sina</w:t>
      </w:r>
      <w:proofErr w:type="spellEnd"/>
      <w:r w:rsidRPr="00136ED7">
        <w:rPr>
          <w:rFonts w:ascii="Trebuchet MS" w:hAnsi="Trebuchet MS"/>
          <w:color w:val="000000" w:themeColor="text1"/>
          <w:sz w:val="18"/>
          <w:szCs w:val="18"/>
          <w:lang w:val="en-GB"/>
        </w:rPr>
        <w:t xml:space="preserve"> </w:t>
      </w:r>
      <w:proofErr w:type="spellStart"/>
      <w:r w:rsidRPr="00136ED7">
        <w:rPr>
          <w:rFonts w:ascii="Trebuchet MS" w:hAnsi="Trebuchet MS"/>
          <w:color w:val="000000" w:themeColor="text1"/>
          <w:sz w:val="18"/>
          <w:szCs w:val="18"/>
          <w:lang w:val="en-GB"/>
        </w:rPr>
        <w:t>Wartmann</w:t>
      </w:r>
      <w:proofErr w:type="spellEnd"/>
      <w:r w:rsidRPr="00136ED7">
        <w:rPr>
          <w:rFonts w:ascii="Trebuchet MS" w:hAnsi="Trebuchet MS"/>
          <w:color w:val="000000" w:themeColor="text1"/>
          <w:sz w:val="18"/>
          <w:szCs w:val="18"/>
          <w:lang w:val="en-GB"/>
        </w:rPr>
        <w:t xml:space="preserve">, Marcello </w:t>
      </w:r>
      <w:proofErr w:type="spellStart"/>
      <w:r w:rsidRPr="00136ED7">
        <w:rPr>
          <w:rFonts w:ascii="Trebuchet MS" w:hAnsi="Trebuchet MS"/>
          <w:color w:val="000000" w:themeColor="text1"/>
          <w:sz w:val="18"/>
          <w:szCs w:val="18"/>
          <w:lang w:val="en-GB"/>
        </w:rPr>
        <w:t>Pagnotta</w:t>
      </w:r>
      <w:proofErr w:type="spellEnd"/>
      <w:r w:rsidRPr="00136ED7">
        <w:rPr>
          <w:rFonts w:ascii="Trebuchet MS" w:hAnsi="Trebuchet MS"/>
          <w:color w:val="000000" w:themeColor="text1"/>
          <w:sz w:val="18"/>
          <w:szCs w:val="18"/>
          <w:lang w:val="en-GB"/>
        </w:rPr>
        <w:t xml:space="preserve">, Natalia </w:t>
      </w:r>
      <w:proofErr w:type="spellStart"/>
      <w:r w:rsidRPr="00136ED7">
        <w:rPr>
          <w:rFonts w:ascii="Trebuchet MS" w:hAnsi="Trebuchet MS"/>
          <w:color w:val="000000" w:themeColor="text1"/>
          <w:sz w:val="18"/>
          <w:szCs w:val="18"/>
          <w:lang w:val="en-GB"/>
        </w:rPr>
        <w:t>Makowska</w:t>
      </w:r>
      <w:proofErr w:type="spellEnd"/>
      <w:r w:rsidRPr="00136ED7">
        <w:rPr>
          <w:rFonts w:ascii="Trebuchet MS" w:hAnsi="Trebuchet MS"/>
          <w:color w:val="000000" w:themeColor="text1"/>
          <w:sz w:val="18"/>
          <w:szCs w:val="18"/>
          <w:lang w:val="en-GB"/>
        </w:rPr>
        <w:t xml:space="preserve">, </w:t>
      </w:r>
      <w:proofErr w:type="spellStart"/>
      <w:r w:rsidRPr="00136ED7">
        <w:rPr>
          <w:rFonts w:ascii="Trebuchet MS" w:hAnsi="Trebuchet MS"/>
          <w:color w:val="000000" w:themeColor="text1"/>
          <w:sz w:val="18"/>
          <w:szCs w:val="18"/>
          <w:lang w:val="en-GB"/>
        </w:rPr>
        <w:t>Xingyu</w:t>
      </w:r>
      <w:proofErr w:type="spellEnd"/>
      <w:r w:rsidRPr="00136ED7">
        <w:rPr>
          <w:rFonts w:ascii="Trebuchet MS" w:hAnsi="Trebuchet MS"/>
          <w:color w:val="000000" w:themeColor="text1"/>
          <w:sz w:val="18"/>
          <w:szCs w:val="18"/>
          <w:lang w:val="en-GB"/>
        </w:rPr>
        <w:t xml:space="preserve"> Li, Cologne, July 1, 2010.</w:t>
      </w:r>
      <w:r w:rsidRPr="00136ED7">
        <w:rPr>
          <w:rFonts w:ascii="Trebuchet MS" w:hAnsi="Trebuchet MS" w:cs="Arial"/>
          <w:i/>
          <w:color w:val="000000" w:themeColor="text1"/>
          <w:sz w:val="18"/>
          <w:szCs w:val="18"/>
          <w:lang w:val="en-GB"/>
        </w:rPr>
        <w:t>[36]</w:t>
      </w:r>
      <w:r w:rsidRPr="00136ED7">
        <w:rPr>
          <w:rFonts w:ascii="Trebuchet MS" w:hAnsi="Trebuchet MS" w:cs="Arial"/>
          <w:color w:val="000000" w:themeColor="text1"/>
          <w:sz w:val="18"/>
          <w:szCs w:val="18"/>
          <w:lang w:val="en-GB"/>
        </w:rPr>
        <w:tab/>
        <w:t xml:space="preserve">United Nations – Framework Convention on Climate Change: Total GHG emissions </w:t>
      </w:r>
      <w:r w:rsidRPr="00136ED7">
        <w:rPr>
          <w:rFonts w:ascii="Trebuchet MS" w:hAnsi="Trebuchet MS" w:cs="Arial"/>
          <w:color w:val="000000" w:themeColor="text1"/>
          <w:sz w:val="18"/>
          <w:szCs w:val="18"/>
          <w:lang w:val="en-GB"/>
        </w:rPr>
        <w:lastRenderedPageBreak/>
        <w:t>including LULUCF/LUCF - Classification: Total for category - Type of value: Net emissions/removals - Gas: Various - Unit: GHG CO</w:t>
      </w:r>
      <w:r w:rsidRPr="00136ED7">
        <w:rPr>
          <w:rFonts w:ascii="Trebuchet MS" w:hAnsi="Trebuchet MS" w:cs="Arial"/>
          <w:color w:val="000000" w:themeColor="text1"/>
          <w:sz w:val="18"/>
          <w:szCs w:val="18"/>
          <w:vertAlign w:val="subscript"/>
          <w:lang w:val="en-GB"/>
        </w:rPr>
        <w:t>2</w:t>
      </w:r>
      <w:r w:rsidRPr="00136ED7">
        <w:rPr>
          <w:rFonts w:ascii="Trebuchet MS" w:hAnsi="Trebuchet MS" w:cs="Arial"/>
          <w:color w:val="000000" w:themeColor="text1"/>
          <w:sz w:val="18"/>
          <w:szCs w:val="18"/>
          <w:lang w:val="en-GB"/>
        </w:rPr>
        <w:t xml:space="preserve"> equivalent.</w:t>
      </w:r>
    </w:p>
    <w:p w:rsidR="00136ED7" w:rsidRPr="00136ED7" w:rsidRDefault="00136ED7" w:rsidP="00136ED7">
      <w:pPr>
        <w:spacing w:after="120"/>
        <w:ind w:left="425" w:hanging="425"/>
        <w:rPr>
          <w:rFonts w:ascii="Trebuchet MS" w:hAnsi="Trebuchet MS" w:cs="Arial"/>
          <w:sz w:val="18"/>
          <w:szCs w:val="18"/>
          <w:lang w:val="en-GB"/>
        </w:rPr>
      </w:pPr>
      <w:r w:rsidRPr="00136ED7">
        <w:rPr>
          <w:rFonts w:ascii="Trebuchet MS" w:hAnsi="Trebuchet MS" w:cs="Arial"/>
          <w:i/>
          <w:sz w:val="18"/>
          <w:szCs w:val="18"/>
          <w:lang w:val="en-GB"/>
        </w:rPr>
        <w:t>[36]</w:t>
      </w:r>
      <w:r w:rsidRPr="00136ED7">
        <w:rPr>
          <w:rFonts w:ascii="Trebuchet MS" w:hAnsi="Trebuchet MS" w:cs="Arial"/>
          <w:sz w:val="18"/>
          <w:szCs w:val="18"/>
          <w:lang w:val="en-GB"/>
        </w:rPr>
        <w:tab/>
        <w:t>United Nations – Framework Convention on Climate Change: Total GHG emissions including LULUCF/LUCF - Classification: Total for category - Type of value: Net emissions/removals - Gas: Various - Unit: GHG CO</w:t>
      </w:r>
      <w:r w:rsidRPr="00136ED7">
        <w:rPr>
          <w:rFonts w:ascii="Trebuchet MS" w:hAnsi="Trebuchet MS" w:cs="Arial"/>
          <w:sz w:val="18"/>
          <w:szCs w:val="18"/>
          <w:vertAlign w:val="subscript"/>
          <w:lang w:val="en-GB"/>
        </w:rPr>
        <w:t>2</w:t>
      </w:r>
      <w:r w:rsidRPr="00136ED7">
        <w:rPr>
          <w:rFonts w:ascii="Trebuchet MS" w:hAnsi="Trebuchet MS" w:cs="Arial"/>
          <w:sz w:val="18"/>
          <w:szCs w:val="18"/>
          <w:lang w:val="en-GB"/>
        </w:rPr>
        <w:t xml:space="preserve"> equivalent.</w:t>
      </w:r>
      <w:r w:rsidRPr="00136ED7">
        <w:rPr>
          <w:rFonts w:ascii="Trebuchet MS" w:hAnsi="Trebuchet MS" w:cs="Arial"/>
          <w:sz w:val="18"/>
          <w:szCs w:val="18"/>
          <w:lang w:val="en-GB"/>
        </w:rPr>
        <w:br/>
      </w:r>
      <w:hyperlink r:id="rId21" w:history="1">
        <w:r w:rsidRPr="00136ED7">
          <w:rPr>
            <w:rStyle w:val="Collegamentoipertestuale"/>
            <w:rFonts w:ascii="Trebuchet MS" w:hAnsi="Trebuchet MS" w:cs="Arial"/>
            <w:color w:val="auto"/>
            <w:sz w:val="18"/>
            <w:szCs w:val="18"/>
            <w:lang w:val="en-GB"/>
          </w:rPr>
          <w:t>http://di.unfccc.int/global_map/</w:t>
        </w:r>
      </w:hyperlink>
    </w:p>
    <w:p w:rsidR="00136ED7" w:rsidRPr="00136ED7" w:rsidRDefault="00136ED7" w:rsidP="00136ED7">
      <w:pPr>
        <w:spacing w:after="120"/>
        <w:ind w:left="425" w:hanging="425"/>
        <w:rPr>
          <w:rFonts w:ascii="Trebuchet MS" w:hAnsi="Trebuchet MS" w:cs="Arial"/>
          <w:color w:val="000000" w:themeColor="text1"/>
          <w:sz w:val="18"/>
          <w:szCs w:val="18"/>
          <w:lang w:val="en-GB"/>
        </w:rPr>
      </w:pPr>
      <w:r w:rsidRPr="00136ED7">
        <w:rPr>
          <w:rFonts w:ascii="Trebuchet MS" w:hAnsi="Trebuchet MS" w:cs="Arial"/>
          <w:i/>
          <w:color w:val="000000" w:themeColor="text1"/>
          <w:sz w:val="18"/>
          <w:szCs w:val="18"/>
          <w:lang w:val="en-GB"/>
        </w:rPr>
        <w:t>[37]</w:t>
      </w:r>
      <w:r w:rsidRPr="00136ED7">
        <w:rPr>
          <w:rFonts w:ascii="Trebuchet MS" w:hAnsi="Trebuchet MS" w:cs="Arial"/>
          <w:color w:val="000000" w:themeColor="text1"/>
          <w:sz w:val="18"/>
          <w:szCs w:val="18"/>
          <w:lang w:val="en-GB"/>
        </w:rPr>
        <w:tab/>
        <w:t xml:space="preserve">ZVEI/FNN “SF6-Daten 2013/2014 </w:t>
      </w:r>
      <w:proofErr w:type="spellStart"/>
      <w:r w:rsidRPr="00136ED7">
        <w:rPr>
          <w:rFonts w:ascii="Trebuchet MS" w:hAnsi="Trebuchet MS" w:cs="Arial"/>
          <w:color w:val="000000" w:themeColor="text1"/>
          <w:sz w:val="18"/>
          <w:szCs w:val="18"/>
          <w:lang w:val="en-GB"/>
        </w:rPr>
        <w:t>für</w:t>
      </w:r>
      <w:proofErr w:type="spellEnd"/>
      <w:r w:rsidRPr="00136ED7">
        <w:rPr>
          <w:rFonts w:ascii="Trebuchet MS" w:hAnsi="Trebuchet MS" w:cs="Arial"/>
          <w:color w:val="000000" w:themeColor="text1"/>
          <w:sz w:val="18"/>
          <w:szCs w:val="18"/>
          <w:lang w:val="en-GB"/>
        </w:rPr>
        <w:t xml:space="preserve"> die </w:t>
      </w:r>
      <w:proofErr w:type="spellStart"/>
      <w:r w:rsidRPr="00136ED7">
        <w:rPr>
          <w:rFonts w:ascii="Trebuchet MS" w:hAnsi="Trebuchet MS" w:cs="Arial"/>
          <w:color w:val="000000" w:themeColor="text1"/>
          <w:sz w:val="18"/>
          <w:szCs w:val="18"/>
          <w:lang w:val="en-GB"/>
        </w:rPr>
        <w:t>Energieübertragung</w:t>
      </w:r>
      <w:proofErr w:type="spellEnd"/>
      <w:r w:rsidRPr="00136ED7">
        <w:rPr>
          <w:rFonts w:ascii="Trebuchet MS" w:hAnsi="Trebuchet MS" w:cs="Arial"/>
          <w:color w:val="000000" w:themeColor="text1"/>
          <w:sz w:val="18"/>
          <w:szCs w:val="18"/>
          <w:lang w:val="en-GB"/>
        </w:rPr>
        <w:t xml:space="preserve"> und -</w:t>
      </w:r>
      <w:proofErr w:type="spellStart"/>
      <w:r w:rsidRPr="00136ED7">
        <w:rPr>
          <w:rFonts w:ascii="Trebuchet MS" w:hAnsi="Trebuchet MS" w:cs="Arial"/>
          <w:color w:val="000000" w:themeColor="text1"/>
          <w:sz w:val="18"/>
          <w:szCs w:val="18"/>
          <w:lang w:val="en-GB"/>
        </w:rPr>
        <w:t>verteilung</w:t>
      </w:r>
      <w:proofErr w:type="spellEnd"/>
      <w:r w:rsidRPr="00136ED7">
        <w:rPr>
          <w:rFonts w:ascii="Trebuchet MS" w:hAnsi="Trebuchet MS" w:cs="Arial"/>
          <w:color w:val="000000" w:themeColor="text1"/>
          <w:sz w:val="18"/>
          <w:szCs w:val="18"/>
          <w:lang w:val="en-GB"/>
        </w:rPr>
        <w:t xml:space="preserve"> &gt;1 kV“, 17.06.2014.</w:t>
      </w:r>
    </w:p>
    <w:p w:rsidR="00136ED7" w:rsidRPr="00136ED7" w:rsidRDefault="00136ED7" w:rsidP="00136ED7">
      <w:pPr>
        <w:spacing w:after="120"/>
        <w:ind w:left="425" w:hanging="425"/>
        <w:rPr>
          <w:rFonts w:ascii="Trebuchet MS" w:hAnsi="Trebuchet MS" w:cs="Arial"/>
          <w:color w:val="000000" w:themeColor="text1"/>
          <w:sz w:val="18"/>
          <w:szCs w:val="18"/>
          <w:lang w:val="en-GB"/>
        </w:rPr>
      </w:pPr>
      <w:r w:rsidRPr="00136ED7">
        <w:rPr>
          <w:rFonts w:ascii="Trebuchet MS" w:hAnsi="Trebuchet MS" w:cs="Arial"/>
          <w:i/>
          <w:color w:val="000000" w:themeColor="text1"/>
          <w:sz w:val="18"/>
          <w:szCs w:val="18"/>
          <w:lang w:val="en-GB"/>
        </w:rPr>
        <w:t>[38]</w:t>
      </w:r>
      <w:r w:rsidRPr="00136ED7">
        <w:rPr>
          <w:rFonts w:ascii="Trebuchet MS" w:hAnsi="Trebuchet MS" w:cs="Arial"/>
          <w:i/>
          <w:color w:val="000000" w:themeColor="text1"/>
          <w:sz w:val="18"/>
          <w:szCs w:val="18"/>
          <w:lang w:val="en-GB"/>
        </w:rPr>
        <w:tab/>
      </w:r>
      <w:r w:rsidRPr="00136ED7">
        <w:rPr>
          <w:rFonts w:ascii="Trebuchet MS" w:hAnsi="Trebuchet MS" w:cs="Arial"/>
          <w:color w:val="000000" w:themeColor="text1"/>
          <w:sz w:val="18"/>
          <w:szCs w:val="18"/>
          <w:lang w:val="en-GB"/>
        </w:rPr>
        <w:t>Refer to Solvay document number P600000020138, dated Oct 21, 2015</w:t>
      </w:r>
    </w:p>
    <w:p w:rsidR="00136ED7" w:rsidRPr="00136ED7" w:rsidRDefault="00136ED7" w:rsidP="00136ED7">
      <w:pPr>
        <w:spacing w:after="120"/>
        <w:ind w:left="425" w:hanging="425"/>
        <w:rPr>
          <w:rFonts w:ascii="Trebuchet MS" w:hAnsi="Trebuchet MS" w:cs="Arial"/>
          <w:color w:val="000000" w:themeColor="text1"/>
          <w:sz w:val="18"/>
          <w:szCs w:val="18"/>
          <w:lang w:val="en-GB"/>
        </w:rPr>
      </w:pPr>
      <w:r w:rsidRPr="00136ED7">
        <w:rPr>
          <w:rFonts w:ascii="Trebuchet MS" w:hAnsi="Trebuchet MS" w:cs="Arial"/>
          <w:i/>
          <w:color w:val="000000" w:themeColor="text1"/>
          <w:sz w:val="18"/>
          <w:szCs w:val="18"/>
          <w:lang w:val="it-IT"/>
        </w:rPr>
        <w:t>[39]</w:t>
      </w:r>
      <w:r w:rsidRPr="00136ED7">
        <w:rPr>
          <w:rFonts w:ascii="Trebuchet MS" w:hAnsi="Trebuchet MS" w:cs="Arial"/>
          <w:i/>
          <w:color w:val="000000" w:themeColor="text1"/>
          <w:sz w:val="18"/>
          <w:szCs w:val="18"/>
          <w:lang w:val="it-IT"/>
        </w:rPr>
        <w:tab/>
      </w:r>
      <w:proofErr w:type="spellStart"/>
      <w:r w:rsidRPr="00136ED7">
        <w:rPr>
          <w:rFonts w:ascii="Trebuchet MS" w:hAnsi="Trebuchet MS" w:cs="Arial"/>
          <w:color w:val="000000" w:themeColor="text1"/>
          <w:sz w:val="18"/>
          <w:szCs w:val="18"/>
          <w:lang w:val="it-IT"/>
        </w:rPr>
        <w:t>Boletín</w:t>
      </w:r>
      <w:proofErr w:type="spellEnd"/>
      <w:r w:rsidRPr="00136ED7">
        <w:rPr>
          <w:rFonts w:ascii="Trebuchet MS" w:hAnsi="Trebuchet MS" w:cs="Arial"/>
          <w:color w:val="000000" w:themeColor="text1"/>
          <w:sz w:val="18"/>
          <w:szCs w:val="18"/>
          <w:lang w:val="it-IT"/>
        </w:rPr>
        <w:t xml:space="preserve"> </w:t>
      </w:r>
      <w:proofErr w:type="spellStart"/>
      <w:r w:rsidRPr="00136ED7">
        <w:rPr>
          <w:rFonts w:ascii="Trebuchet MS" w:hAnsi="Trebuchet MS" w:cs="Arial"/>
          <w:color w:val="000000" w:themeColor="text1"/>
          <w:sz w:val="18"/>
          <w:szCs w:val="18"/>
          <w:lang w:val="it-IT"/>
        </w:rPr>
        <w:t>official</w:t>
      </w:r>
      <w:proofErr w:type="spellEnd"/>
      <w:r w:rsidRPr="00136ED7">
        <w:rPr>
          <w:rFonts w:ascii="Trebuchet MS" w:hAnsi="Trebuchet MS" w:cs="Arial"/>
          <w:color w:val="000000" w:themeColor="text1"/>
          <w:sz w:val="18"/>
          <w:szCs w:val="18"/>
          <w:lang w:val="it-IT"/>
        </w:rPr>
        <w:t xml:space="preserve"> del </w:t>
      </w:r>
      <w:proofErr w:type="spellStart"/>
      <w:r w:rsidRPr="00136ED7">
        <w:rPr>
          <w:rFonts w:ascii="Trebuchet MS" w:hAnsi="Trebuchet MS" w:cs="Arial"/>
          <w:color w:val="000000" w:themeColor="text1"/>
          <w:sz w:val="18"/>
          <w:szCs w:val="18"/>
          <w:lang w:val="it-IT"/>
        </w:rPr>
        <w:t>Estado</w:t>
      </w:r>
      <w:proofErr w:type="spellEnd"/>
      <w:r w:rsidRPr="00136ED7">
        <w:rPr>
          <w:rFonts w:ascii="Trebuchet MS" w:hAnsi="Trebuchet MS" w:cs="Arial"/>
          <w:color w:val="000000" w:themeColor="text1"/>
          <w:sz w:val="18"/>
          <w:szCs w:val="18"/>
          <w:lang w:val="it-IT"/>
        </w:rPr>
        <w:t xml:space="preserve">, </w:t>
      </w:r>
      <w:proofErr w:type="spellStart"/>
      <w:r w:rsidRPr="00136ED7">
        <w:rPr>
          <w:rFonts w:ascii="Trebuchet MS" w:hAnsi="Trebuchet MS" w:cs="Arial"/>
          <w:color w:val="000000" w:themeColor="text1"/>
          <w:sz w:val="18"/>
          <w:szCs w:val="18"/>
          <w:lang w:val="it-IT"/>
        </w:rPr>
        <w:t>Núm</w:t>
      </w:r>
      <w:proofErr w:type="spellEnd"/>
      <w:r w:rsidRPr="00136ED7">
        <w:rPr>
          <w:rFonts w:ascii="Trebuchet MS" w:hAnsi="Trebuchet MS" w:cs="Arial"/>
          <w:color w:val="000000" w:themeColor="text1"/>
          <w:sz w:val="18"/>
          <w:szCs w:val="18"/>
          <w:lang w:val="it-IT"/>
        </w:rPr>
        <w:t xml:space="preserve">. 260, </w:t>
      </w:r>
      <w:proofErr w:type="spellStart"/>
      <w:r w:rsidRPr="00136ED7">
        <w:rPr>
          <w:rFonts w:ascii="Trebuchet MS" w:hAnsi="Trebuchet MS" w:cs="Arial"/>
          <w:color w:val="000000" w:themeColor="text1"/>
          <w:sz w:val="18"/>
          <w:szCs w:val="18"/>
          <w:lang w:val="it-IT"/>
        </w:rPr>
        <w:t>Miércoles</w:t>
      </w:r>
      <w:proofErr w:type="spellEnd"/>
      <w:r w:rsidRPr="00136ED7">
        <w:rPr>
          <w:rFonts w:ascii="Trebuchet MS" w:hAnsi="Trebuchet MS" w:cs="Arial"/>
          <w:color w:val="000000" w:themeColor="text1"/>
          <w:sz w:val="18"/>
          <w:szCs w:val="18"/>
          <w:lang w:val="it-IT"/>
        </w:rPr>
        <w:t xml:space="preserve"> 30 de </w:t>
      </w:r>
      <w:proofErr w:type="spellStart"/>
      <w:r w:rsidRPr="00136ED7">
        <w:rPr>
          <w:rFonts w:ascii="Trebuchet MS" w:hAnsi="Trebuchet MS" w:cs="Arial"/>
          <w:color w:val="000000" w:themeColor="text1"/>
          <w:sz w:val="18"/>
          <w:szCs w:val="18"/>
          <w:lang w:val="it-IT"/>
        </w:rPr>
        <w:t>octubre</w:t>
      </w:r>
      <w:proofErr w:type="spellEnd"/>
      <w:r w:rsidRPr="00136ED7">
        <w:rPr>
          <w:rFonts w:ascii="Trebuchet MS" w:hAnsi="Trebuchet MS" w:cs="Arial"/>
          <w:color w:val="000000" w:themeColor="text1"/>
          <w:sz w:val="18"/>
          <w:szCs w:val="18"/>
          <w:lang w:val="it-IT"/>
        </w:rPr>
        <w:t xml:space="preserve"> de 2013 Sec. I. </w:t>
      </w:r>
      <w:proofErr w:type="spellStart"/>
      <w:r w:rsidRPr="00136ED7">
        <w:rPr>
          <w:rFonts w:ascii="Trebuchet MS" w:hAnsi="Trebuchet MS" w:cs="Arial"/>
          <w:color w:val="000000" w:themeColor="text1"/>
          <w:sz w:val="18"/>
          <w:szCs w:val="18"/>
          <w:lang w:val="it-IT"/>
        </w:rPr>
        <w:t>Pág</w:t>
      </w:r>
      <w:proofErr w:type="spellEnd"/>
      <w:r w:rsidRPr="00136ED7">
        <w:rPr>
          <w:rFonts w:ascii="Trebuchet MS" w:hAnsi="Trebuchet MS" w:cs="Arial"/>
          <w:color w:val="000000" w:themeColor="text1"/>
          <w:sz w:val="18"/>
          <w:szCs w:val="18"/>
          <w:lang w:val="it-IT"/>
        </w:rPr>
        <w:t xml:space="preserve">. 87528. Law 16/2013 of </w:t>
      </w:r>
      <w:proofErr w:type="spellStart"/>
      <w:r w:rsidRPr="00136ED7">
        <w:rPr>
          <w:rFonts w:ascii="Trebuchet MS" w:hAnsi="Trebuchet MS" w:cs="Arial"/>
          <w:color w:val="000000" w:themeColor="text1"/>
          <w:sz w:val="18"/>
          <w:szCs w:val="18"/>
          <w:lang w:val="it-IT"/>
        </w:rPr>
        <w:t>October</w:t>
      </w:r>
      <w:proofErr w:type="spellEnd"/>
      <w:r w:rsidRPr="00136ED7">
        <w:rPr>
          <w:rFonts w:ascii="Trebuchet MS" w:hAnsi="Trebuchet MS" w:cs="Arial"/>
          <w:color w:val="000000" w:themeColor="text1"/>
          <w:sz w:val="18"/>
          <w:szCs w:val="18"/>
          <w:lang w:val="it-IT"/>
        </w:rPr>
        <w:t xml:space="preserve"> 29, 2013 "por la </w:t>
      </w:r>
      <w:proofErr w:type="spellStart"/>
      <w:r w:rsidRPr="00136ED7">
        <w:rPr>
          <w:rFonts w:ascii="Trebuchet MS" w:hAnsi="Trebuchet MS" w:cs="Arial"/>
          <w:color w:val="000000" w:themeColor="text1"/>
          <w:sz w:val="18"/>
          <w:szCs w:val="18"/>
          <w:lang w:val="it-IT"/>
        </w:rPr>
        <w:t>que</w:t>
      </w:r>
      <w:proofErr w:type="spellEnd"/>
      <w:r w:rsidRPr="00136ED7">
        <w:rPr>
          <w:rFonts w:ascii="Trebuchet MS" w:hAnsi="Trebuchet MS" w:cs="Arial"/>
          <w:color w:val="000000" w:themeColor="text1"/>
          <w:sz w:val="18"/>
          <w:szCs w:val="18"/>
          <w:lang w:val="it-IT"/>
        </w:rPr>
        <w:t xml:space="preserve"> se </w:t>
      </w:r>
      <w:proofErr w:type="spellStart"/>
      <w:r w:rsidRPr="00136ED7">
        <w:rPr>
          <w:rFonts w:ascii="Trebuchet MS" w:hAnsi="Trebuchet MS" w:cs="Arial"/>
          <w:color w:val="000000" w:themeColor="text1"/>
          <w:sz w:val="18"/>
          <w:szCs w:val="18"/>
          <w:lang w:val="it-IT"/>
        </w:rPr>
        <w:t>establecen</w:t>
      </w:r>
      <w:proofErr w:type="spellEnd"/>
      <w:r w:rsidRPr="00136ED7">
        <w:rPr>
          <w:rFonts w:ascii="Trebuchet MS" w:hAnsi="Trebuchet MS" w:cs="Arial"/>
          <w:color w:val="000000" w:themeColor="text1"/>
          <w:sz w:val="18"/>
          <w:szCs w:val="18"/>
          <w:lang w:val="it-IT"/>
        </w:rPr>
        <w:t xml:space="preserve"> </w:t>
      </w:r>
      <w:proofErr w:type="spellStart"/>
      <w:r w:rsidRPr="00136ED7">
        <w:rPr>
          <w:rFonts w:ascii="Trebuchet MS" w:hAnsi="Trebuchet MS" w:cs="Arial"/>
          <w:color w:val="000000" w:themeColor="text1"/>
          <w:sz w:val="18"/>
          <w:szCs w:val="18"/>
          <w:lang w:val="it-IT"/>
        </w:rPr>
        <w:t>determinadas</w:t>
      </w:r>
      <w:proofErr w:type="spellEnd"/>
      <w:r w:rsidRPr="00136ED7">
        <w:rPr>
          <w:rFonts w:ascii="Trebuchet MS" w:hAnsi="Trebuchet MS" w:cs="Arial"/>
          <w:color w:val="000000" w:themeColor="text1"/>
          <w:sz w:val="18"/>
          <w:szCs w:val="18"/>
          <w:lang w:val="it-IT"/>
        </w:rPr>
        <w:t xml:space="preserve"> </w:t>
      </w:r>
      <w:proofErr w:type="spellStart"/>
      <w:r w:rsidRPr="00136ED7">
        <w:rPr>
          <w:rFonts w:ascii="Trebuchet MS" w:hAnsi="Trebuchet MS" w:cs="Arial"/>
          <w:color w:val="000000" w:themeColor="text1"/>
          <w:sz w:val="18"/>
          <w:szCs w:val="18"/>
          <w:lang w:val="it-IT"/>
        </w:rPr>
        <w:t>medidas</w:t>
      </w:r>
      <w:proofErr w:type="spellEnd"/>
      <w:r w:rsidRPr="00136ED7">
        <w:rPr>
          <w:rFonts w:ascii="Trebuchet MS" w:hAnsi="Trebuchet MS" w:cs="Arial"/>
          <w:color w:val="000000" w:themeColor="text1"/>
          <w:sz w:val="18"/>
          <w:szCs w:val="18"/>
          <w:lang w:val="it-IT"/>
        </w:rPr>
        <w:t xml:space="preserve"> en materia de </w:t>
      </w:r>
      <w:proofErr w:type="spellStart"/>
      <w:r w:rsidRPr="00136ED7">
        <w:rPr>
          <w:rFonts w:ascii="Trebuchet MS" w:hAnsi="Trebuchet MS" w:cs="Arial"/>
          <w:color w:val="000000" w:themeColor="text1"/>
          <w:sz w:val="18"/>
          <w:szCs w:val="18"/>
          <w:lang w:val="it-IT"/>
        </w:rPr>
        <w:t>fiscalidad</w:t>
      </w:r>
      <w:proofErr w:type="spellEnd"/>
      <w:r w:rsidRPr="00136ED7">
        <w:rPr>
          <w:rFonts w:ascii="Trebuchet MS" w:hAnsi="Trebuchet MS" w:cs="Arial"/>
          <w:color w:val="000000" w:themeColor="text1"/>
          <w:sz w:val="18"/>
          <w:szCs w:val="18"/>
          <w:lang w:val="it-IT"/>
        </w:rPr>
        <w:t xml:space="preserve"> </w:t>
      </w:r>
      <w:proofErr w:type="spellStart"/>
      <w:r w:rsidRPr="00136ED7">
        <w:rPr>
          <w:rFonts w:ascii="Trebuchet MS" w:hAnsi="Trebuchet MS" w:cs="Arial"/>
          <w:color w:val="000000" w:themeColor="text1"/>
          <w:sz w:val="18"/>
          <w:szCs w:val="18"/>
          <w:lang w:val="it-IT"/>
        </w:rPr>
        <w:t>medioambiental</w:t>
      </w:r>
      <w:proofErr w:type="spellEnd"/>
      <w:r w:rsidRPr="00136ED7">
        <w:rPr>
          <w:rFonts w:ascii="Trebuchet MS" w:hAnsi="Trebuchet MS" w:cs="Arial"/>
          <w:color w:val="000000" w:themeColor="text1"/>
          <w:sz w:val="18"/>
          <w:szCs w:val="18"/>
          <w:lang w:val="it-IT"/>
        </w:rPr>
        <w:t xml:space="preserve"> y se </w:t>
      </w:r>
      <w:proofErr w:type="spellStart"/>
      <w:r w:rsidRPr="00136ED7">
        <w:rPr>
          <w:rFonts w:ascii="Trebuchet MS" w:hAnsi="Trebuchet MS" w:cs="Arial"/>
          <w:color w:val="000000" w:themeColor="text1"/>
          <w:sz w:val="18"/>
          <w:szCs w:val="18"/>
          <w:lang w:val="it-IT"/>
        </w:rPr>
        <w:t>adoptan</w:t>
      </w:r>
      <w:proofErr w:type="spellEnd"/>
      <w:r w:rsidRPr="00136ED7">
        <w:rPr>
          <w:rFonts w:ascii="Trebuchet MS" w:hAnsi="Trebuchet MS" w:cs="Arial"/>
          <w:color w:val="000000" w:themeColor="text1"/>
          <w:sz w:val="18"/>
          <w:szCs w:val="18"/>
          <w:lang w:val="it-IT"/>
        </w:rPr>
        <w:t xml:space="preserve"> </w:t>
      </w:r>
      <w:proofErr w:type="spellStart"/>
      <w:r w:rsidRPr="00136ED7">
        <w:rPr>
          <w:rFonts w:ascii="Trebuchet MS" w:hAnsi="Trebuchet MS" w:cs="Arial"/>
          <w:color w:val="000000" w:themeColor="text1"/>
          <w:sz w:val="18"/>
          <w:szCs w:val="18"/>
          <w:lang w:val="it-IT"/>
        </w:rPr>
        <w:t>otras</w:t>
      </w:r>
      <w:proofErr w:type="spellEnd"/>
      <w:r w:rsidRPr="00136ED7">
        <w:rPr>
          <w:rFonts w:ascii="Trebuchet MS" w:hAnsi="Trebuchet MS" w:cs="Arial"/>
          <w:color w:val="000000" w:themeColor="text1"/>
          <w:sz w:val="18"/>
          <w:szCs w:val="18"/>
          <w:lang w:val="it-IT"/>
        </w:rPr>
        <w:t xml:space="preserve"> </w:t>
      </w:r>
      <w:proofErr w:type="spellStart"/>
      <w:r w:rsidRPr="00136ED7">
        <w:rPr>
          <w:rFonts w:ascii="Trebuchet MS" w:hAnsi="Trebuchet MS" w:cs="Arial"/>
          <w:color w:val="000000" w:themeColor="text1"/>
          <w:sz w:val="18"/>
          <w:szCs w:val="18"/>
          <w:lang w:val="it-IT"/>
        </w:rPr>
        <w:t>medidas</w:t>
      </w:r>
      <w:proofErr w:type="spellEnd"/>
      <w:r w:rsidRPr="00136ED7">
        <w:rPr>
          <w:rFonts w:ascii="Trebuchet MS" w:hAnsi="Trebuchet MS" w:cs="Arial"/>
          <w:color w:val="000000" w:themeColor="text1"/>
          <w:sz w:val="18"/>
          <w:szCs w:val="18"/>
          <w:lang w:val="it-IT"/>
        </w:rPr>
        <w:t xml:space="preserve"> </w:t>
      </w:r>
      <w:proofErr w:type="spellStart"/>
      <w:r w:rsidRPr="00136ED7">
        <w:rPr>
          <w:rFonts w:ascii="Trebuchet MS" w:hAnsi="Trebuchet MS" w:cs="Arial"/>
          <w:color w:val="000000" w:themeColor="text1"/>
          <w:sz w:val="18"/>
          <w:szCs w:val="18"/>
          <w:lang w:val="it-IT"/>
        </w:rPr>
        <w:t>tributarias</w:t>
      </w:r>
      <w:proofErr w:type="spellEnd"/>
      <w:r w:rsidRPr="00136ED7">
        <w:rPr>
          <w:rFonts w:ascii="Trebuchet MS" w:hAnsi="Trebuchet MS" w:cs="Arial"/>
          <w:color w:val="000000" w:themeColor="text1"/>
          <w:sz w:val="18"/>
          <w:szCs w:val="18"/>
          <w:lang w:val="it-IT"/>
        </w:rPr>
        <w:t xml:space="preserve"> y </w:t>
      </w:r>
      <w:proofErr w:type="spellStart"/>
      <w:r w:rsidRPr="00136ED7">
        <w:rPr>
          <w:rFonts w:ascii="Trebuchet MS" w:hAnsi="Trebuchet MS" w:cs="Arial"/>
          <w:color w:val="000000" w:themeColor="text1"/>
          <w:sz w:val="18"/>
          <w:szCs w:val="18"/>
          <w:lang w:val="it-IT"/>
        </w:rPr>
        <w:t>financieras</w:t>
      </w:r>
      <w:proofErr w:type="spellEnd"/>
      <w:r w:rsidRPr="00136ED7">
        <w:rPr>
          <w:rFonts w:ascii="Trebuchet MS" w:hAnsi="Trebuchet MS" w:cs="Arial"/>
          <w:color w:val="000000" w:themeColor="text1"/>
          <w:sz w:val="18"/>
          <w:szCs w:val="18"/>
          <w:lang w:val="it-IT"/>
        </w:rPr>
        <w:t xml:space="preserve">". </w:t>
      </w:r>
      <w:r w:rsidRPr="00136ED7">
        <w:rPr>
          <w:rFonts w:ascii="Trebuchet MS" w:hAnsi="Trebuchet MS" w:cs="Arial"/>
          <w:color w:val="000000" w:themeColor="text1"/>
          <w:sz w:val="18"/>
          <w:szCs w:val="18"/>
          <w:lang w:val="en-GB"/>
        </w:rPr>
        <w:t>Especially refer to pages 20-21.</w:t>
      </w:r>
    </w:p>
    <w:p w:rsidR="00136ED7" w:rsidRPr="00136ED7" w:rsidRDefault="00136ED7" w:rsidP="00136ED7">
      <w:pPr>
        <w:spacing w:after="120"/>
        <w:ind w:left="425" w:hanging="425"/>
        <w:rPr>
          <w:rFonts w:ascii="Trebuchet MS" w:hAnsi="Trebuchet MS" w:cs="Arial"/>
          <w:color w:val="000000" w:themeColor="text1"/>
          <w:sz w:val="18"/>
          <w:szCs w:val="18"/>
          <w:lang w:val="en-GB"/>
        </w:rPr>
      </w:pPr>
      <w:r w:rsidRPr="00136ED7">
        <w:rPr>
          <w:rFonts w:ascii="Trebuchet MS" w:hAnsi="Trebuchet MS" w:cs="Arial"/>
          <w:i/>
          <w:color w:val="000000" w:themeColor="text1"/>
          <w:sz w:val="18"/>
          <w:szCs w:val="18"/>
          <w:lang w:val="en-GB"/>
        </w:rPr>
        <w:t>[40]</w:t>
      </w:r>
      <w:r w:rsidRPr="00136ED7">
        <w:rPr>
          <w:rFonts w:ascii="Trebuchet MS" w:hAnsi="Trebuchet MS" w:cs="Arial"/>
          <w:i/>
          <w:color w:val="000000" w:themeColor="text1"/>
          <w:sz w:val="18"/>
          <w:szCs w:val="18"/>
          <w:lang w:val="en-GB"/>
        </w:rPr>
        <w:tab/>
      </w:r>
      <w:proofErr w:type="spellStart"/>
      <w:r w:rsidRPr="00136ED7">
        <w:rPr>
          <w:rFonts w:ascii="Trebuchet MS" w:hAnsi="Trebuchet MS" w:cs="Arial"/>
          <w:color w:val="000000" w:themeColor="text1"/>
          <w:sz w:val="18"/>
          <w:szCs w:val="18"/>
          <w:lang w:val="en-GB"/>
        </w:rPr>
        <w:t>Myhre</w:t>
      </w:r>
      <w:proofErr w:type="spellEnd"/>
      <w:r w:rsidRPr="00136ED7">
        <w:rPr>
          <w:rFonts w:ascii="Trebuchet MS" w:hAnsi="Trebuchet MS" w:cs="Arial"/>
          <w:color w:val="000000" w:themeColor="text1"/>
          <w:sz w:val="18"/>
          <w:szCs w:val="18"/>
          <w:lang w:val="en-GB"/>
        </w:rPr>
        <w:t xml:space="preserve">, G., D. </w:t>
      </w:r>
      <w:proofErr w:type="spellStart"/>
      <w:r w:rsidRPr="00136ED7">
        <w:rPr>
          <w:rFonts w:ascii="Trebuchet MS" w:hAnsi="Trebuchet MS" w:cs="Arial"/>
          <w:color w:val="000000" w:themeColor="text1"/>
          <w:sz w:val="18"/>
          <w:szCs w:val="18"/>
          <w:lang w:val="en-GB"/>
        </w:rPr>
        <w:t>Shindell</w:t>
      </w:r>
      <w:proofErr w:type="spellEnd"/>
      <w:r w:rsidRPr="00136ED7">
        <w:rPr>
          <w:rFonts w:ascii="Trebuchet MS" w:hAnsi="Trebuchet MS" w:cs="Arial"/>
          <w:color w:val="000000" w:themeColor="text1"/>
          <w:sz w:val="18"/>
          <w:szCs w:val="18"/>
          <w:lang w:val="en-GB"/>
        </w:rPr>
        <w:t xml:space="preserve">, F.-M. </w:t>
      </w:r>
      <w:proofErr w:type="spellStart"/>
      <w:r w:rsidRPr="00136ED7">
        <w:rPr>
          <w:rFonts w:ascii="Trebuchet MS" w:hAnsi="Trebuchet MS" w:cs="Arial"/>
          <w:color w:val="000000" w:themeColor="text1"/>
          <w:sz w:val="18"/>
          <w:szCs w:val="18"/>
          <w:lang w:val="en-GB"/>
        </w:rPr>
        <w:t>Bréon</w:t>
      </w:r>
      <w:proofErr w:type="spellEnd"/>
      <w:r w:rsidRPr="00136ED7">
        <w:rPr>
          <w:rFonts w:ascii="Trebuchet MS" w:hAnsi="Trebuchet MS" w:cs="Arial"/>
          <w:color w:val="000000" w:themeColor="text1"/>
          <w:sz w:val="18"/>
          <w:szCs w:val="18"/>
          <w:lang w:val="en-GB"/>
        </w:rPr>
        <w:t xml:space="preserve">, W. Collins, J. </w:t>
      </w:r>
      <w:proofErr w:type="spellStart"/>
      <w:r w:rsidRPr="00136ED7">
        <w:rPr>
          <w:rFonts w:ascii="Trebuchet MS" w:hAnsi="Trebuchet MS" w:cs="Arial"/>
          <w:color w:val="000000" w:themeColor="text1"/>
          <w:sz w:val="18"/>
          <w:szCs w:val="18"/>
          <w:lang w:val="en-GB"/>
        </w:rPr>
        <w:t>Fuglestvedt</w:t>
      </w:r>
      <w:proofErr w:type="spellEnd"/>
      <w:r w:rsidRPr="00136ED7">
        <w:rPr>
          <w:rFonts w:ascii="Trebuchet MS" w:hAnsi="Trebuchet MS" w:cs="Arial"/>
          <w:color w:val="000000" w:themeColor="text1"/>
          <w:sz w:val="18"/>
          <w:szCs w:val="18"/>
          <w:lang w:val="en-GB"/>
        </w:rPr>
        <w:t xml:space="preserve">, J. Huang, D. Koch, J.-F. </w:t>
      </w:r>
      <w:proofErr w:type="spellStart"/>
      <w:r w:rsidRPr="00136ED7">
        <w:rPr>
          <w:rFonts w:ascii="Trebuchet MS" w:hAnsi="Trebuchet MS" w:cs="Arial"/>
          <w:color w:val="000000" w:themeColor="text1"/>
          <w:sz w:val="18"/>
          <w:szCs w:val="18"/>
          <w:lang w:val="en-GB"/>
        </w:rPr>
        <w:t>Lamarque</w:t>
      </w:r>
      <w:proofErr w:type="spellEnd"/>
      <w:r w:rsidRPr="00136ED7">
        <w:rPr>
          <w:rFonts w:ascii="Trebuchet MS" w:hAnsi="Trebuchet MS" w:cs="Arial"/>
          <w:color w:val="000000" w:themeColor="text1"/>
          <w:sz w:val="18"/>
          <w:szCs w:val="18"/>
          <w:lang w:val="en-GB"/>
        </w:rPr>
        <w:t xml:space="preserve">, D. Lee, B. Mendoza, T. Nakajima, A. </w:t>
      </w:r>
      <w:proofErr w:type="spellStart"/>
      <w:r w:rsidRPr="00136ED7">
        <w:rPr>
          <w:rFonts w:ascii="Trebuchet MS" w:hAnsi="Trebuchet MS" w:cs="Arial"/>
          <w:color w:val="000000" w:themeColor="text1"/>
          <w:sz w:val="18"/>
          <w:szCs w:val="18"/>
          <w:lang w:val="en-GB"/>
        </w:rPr>
        <w:t>Robock</w:t>
      </w:r>
      <w:proofErr w:type="spellEnd"/>
      <w:r w:rsidRPr="00136ED7">
        <w:rPr>
          <w:rFonts w:ascii="Trebuchet MS" w:hAnsi="Trebuchet MS" w:cs="Arial"/>
          <w:color w:val="000000" w:themeColor="text1"/>
          <w:sz w:val="18"/>
          <w:szCs w:val="18"/>
          <w:lang w:val="en-GB"/>
        </w:rPr>
        <w:t xml:space="preserve">, G. Stephens, T. </w:t>
      </w:r>
      <w:proofErr w:type="spellStart"/>
      <w:r w:rsidRPr="00136ED7">
        <w:rPr>
          <w:rFonts w:ascii="Trebuchet MS" w:hAnsi="Trebuchet MS" w:cs="Arial"/>
          <w:color w:val="000000" w:themeColor="text1"/>
          <w:sz w:val="18"/>
          <w:szCs w:val="18"/>
          <w:lang w:val="en-GB"/>
        </w:rPr>
        <w:t>Takemura</w:t>
      </w:r>
      <w:proofErr w:type="spellEnd"/>
      <w:r w:rsidRPr="00136ED7">
        <w:rPr>
          <w:rFonts w:ascii="Trebuchet MS" w:hAnsi="Trebuchet MS" w:cs="Arial"/>
          <w:color w:val="000000" w:themeColor="text1"/>
          <w:sz w:val="18"/>
          <w:szCs w:val="18"/>
          <w:lang w:val="en-GB"/>
        </w:rPr>
        <w:t xml:space="preserve"> and H. Zhang, 2013: Anthropogenic and Natural Radiative Forcing. In: Climate Change 2013: The Physical Science Basis. Contribution of Working Group I to the Fifth Assessment Report of the Intergovernmental Panel on Climate Change [Stocker, T.F., D. Qin, G.-K. </w:t>
      </w:r>
      <w:proofErr w:type="spellStart"/>
      <w:r w:rsidRPr="00136ED7">
        <w:rPr>
          <w:rFonts w:ascii="Trebuchet MS" w:hAnsi="Trebuchet MS" w:cs="Arial"/>
          <w:color w:val="000000" w:themeColor="text1"/>
          <w:sz w:val="18"/>
          <w:szCs w:val="18"/>
          <w:lang w:val="en-GB"/>
        </w:rPr>
        <w:t>Plattner</w:t>
      </w:r>
      <w:proofErr w:type="spellEnd"/>
      <w:r w:rsidRPr="00136ED7">
        <w:rPr>
          <w:rFonts w:ascii="Trebuchet MS" w:hAnsi="Trebuchet MS" w:cs="Arial"/>
          <w:color w:val="000000" w:themeColor="text1"/>
          <w:sz w:val="18"/>
          <w:szCs w:val="18"/>
          <w:lang w:val="en-GB"/>
        </w:rPr>
        <w:t xml:space="preserve">, M. </w:t>
      </w:r>
      <w:proofErr w:type="spellStart"/>
      <w:r w:rsidRPr="00136ED7">
        <w:rPr>
          <w:rFonts w:ascii="Trebuchet MS" w:hAnsi="Trebuchet MS" w:cs="Arial"/>
          <w:color w:val="000000" w:themeColor="text1"/>
          <w:sz w:val="18"/>
          <w:szCs w:val="18"/>
          <w:lang w:val="en-GB"/>
        </w:rPr>
        <w:t>Tignor</w:t>
      </w:r>
      <w:proofErr w:type="spellEnd"/>
      <w:r w:rsidRPr="00136ED7">
        <w:rPr>
          <w:rFonts w:ascii="Trebuchet MS" w:hAnsi="Trebuchet MS" w:cs="Arial"/>
          <w:color w:val="000000" w:themeColor="text1"/>
          <w:sz w:val="18"/>
          <w:szCs w:val="18"/>
          <w:lang w:val="en-GB"/>
        </w:rPr>
        <w:t xml:space="preserve">, S.K. Allen, J. </w:t>
      </w:r>
      <w:proofErr w:type="spellStart"/>
      <w:r w:rsidRPr="00136ED7">
        <w:rPr>
          <w:rFonts w:ascii="Trebuchet MS" w:hAnsi="Trebuchet MS" w:cs="Arial"/>
          <w:color w:val="000000" w:themeColor="text1"/>
          <w:sz w:val="18"/>
          <w:szCs w:val="18"/>
          <w:lang w:val="en-GB"/>
        </w:rPr>
        <w:t>Boschung</w:t>
      </w:r>
      <w:proofErr w:type="spellEnd"/>
      <w:r w:rsidRPr="00136ED7">
        <w:rPr>
          <w:rFonts w:ascii="Trebuchet MS" w:hAnsi="Trebuchet MS" w:cs="Arial"/>
          <w:color w:val="000000" w:themeColor="text1"/>
          <w:sz w:val="18"/>
          <w:szCs w:val="18"/>
          <w:lang w:val="en-GB"/>
        </w:rPr>
        <w:t xml:space="preserve">, A. </w:t>
      </w:r>
      <w:proofErr w:type="spellStart"/>
      <w:r w:rsidRPr="00136ED7">
        <w:rPr>
          <w:rFonts w:ascii="Trebuchet MS" w:hAnsi="Trebuchet MS" w:cs="Arial"/>
          <w:color w:val="000000" w:themeColor="text1"/>
          <w:sz w:val="18"/>
          <w:szCs w:val="18"/>
          <w:lang w:val="en-GB"/>
        </w:rPr>
        <w:t>Nauels</w:t>
      </w:r>
      <w:proofErr w:type="spellEnd"/>
      <w:r w:rsidRPr="00136ED7">
        <w:rPr>
          <w:rFonts w:ascii="Trebuchet MS" w:hAnsi="Trebuchet MS" w:cs="Arial"/>
          <w:color w:val="000000" w:themeColor="text1"/>
          <w:sz w:val="18"/>
          <w:szCs w:val="18"/>
          <w:lang w:val="en-GB"/>
        </w:rPr>
        <w:t xml:space="preserve">, Y. Xia, V. </w:t>
      </w:r>
      <w:proofErr w:type="spellStart"/>
      <w:r w:rsidRPr="00136ED7">
        <w:rPr>
          <w:rFonts w:ascii="Trebuchet MS" w:hAnsi="Trebuchet MS" w:cs="Arial"/>
          <w:color w:val="000000" w:themeColor="text1"/>
          <w:sz w:val="18"/>
          <w:szCs w:val="18"/>
          <w:lang w:val="en-GB"/>
        </w:rPr>
        <w:t>Bex</w:t>
      </w:r>
      <w:proofErr w:type="spellEnd"/>
      <w:r w:rsidRPr="00136ED7">
        <w:rPr>
          <w:rFonts w:ascii="Trebuchet MS" w:hAnsi="Trebuchet MS" w:cs="Arial"/>
          <w:color w:val="000000" w:themeColor="text1"/>
          <w:sz w:val="18"/>
          <w:szCs w:val="18"/>
          <w:lang w:val="en-GB"/>
        </w:rPr>
        <w:t xml:space="preserve"> and P.M. </w:t>
      </w:r>
      <w:proofErr w:type="spellStart"/>
      <w:r w:rsidRPr="00136ED7">
        <w:rPr>
          <w:rFonts w:ascii="Trebuchet MS" w:hAnsi="Trebuchet MS" w:cs="Arial"/>
          <w:color w:val="000000" w:themeColor="text1"/>
          <w:sz w:val="18"/>
          <w:szCs w:val="18"/>
          <w:lang w:val="en-GB"/>
        </w:rPr>
        <w:t>Midgley</w:t>
      </w:r>
      <w:proofErr w:type="spellEnd"/>
      <w:r w:rsidRPr="00136ED7">
        <w:rPr>
          <w:rFonts w:ascii="Trebuchet MS" w:hAnsi="Trebuchet MS" w:cs="Arial"/>
          <w:color w:val="000000" w:themeColor="text1"/>
          <w:sz w:val="18"/>
          <w:szCs w:val="18"/>
          <w:lang w:val="en-GB"/>
        </w:rPr>
        <w:t xml:space="preserve"> (eds.)]. Cambridge University Press, Cambridge, United Kingdom and New York, NY, USA. Refer to table 8.2.</w:t>
      </w:r>
      <w:r w:rsidRPr="00136ED7">
        <w:rPr>
          <w:rFonts w:ascii="Trebuchet MS" w:hAnsi="Trebuchet MS" w:cs="Arial"/>
          <w:color w:val="000000" w:themeColor="text1"/>
          <w:sz w:val="18"/>
          <w:szCs w:val="18"/>
          <w:lang w:val="en-GB"/>
        </w:rPr>
        <w:br/>
        <w:t>http://www.ipcc.ch/report/ar5/wg1/</w:t>
      </w:r>
    </w:p>
    <w:p w:rsidR="00136ED7" w:rsidRPr="00136ED7" w:rsidRDefault="00136ED7" w:rsidP="00136ED7">
      <w:pPr>
        <w:spacing w:after="120"/>
        <w:ind w:left="425" w:hanging="425"/>
        <w:rPr>
          <w:rFonts w:ascii="Trebuchet MS" w:hAnsi="Trebuchet MS" w:cs="OpenSans-Semibold"/>
          <w:sz w:val="18"/>
          <w:szCs w:val="18"/>
          <w:lang w:val="en-GB" w:eastAsia="es-ES"/>
        </w:rPr>
      </w:pPr>
      <w:r w:rsidRPr="00136ED7">
        <w:rPr>
          <w:rFonts w:ascii="Trebuchet MS" w:hAnsi="Trebuchet MS" w:cs="Arial"/>
          <w:i/>
          <w:color w:val="000000" w:themeColor="text1"/>
          <w:sz w:val="18"/>
          <w:szCs w:val="18"/>
          <w:lang w:val="en-GB"/>
        </w:rPr>
        <w:t>[41]</w:t>
      </w:r>
      <w:r w:rsidRPr="00136ED7">
        <w:rPr>
          <w:rFonts w:ascii="Trebuchet MS" w:hAnsi="Trebuchet MS" w:cs="Arial"/>
          <w:i/>
          <w:color w:val="000000" w:themeColor="text1"/>
          <w:sz w:val="18"/>
          <w:szCs w:val="18"/>
          <w:lang w:val="en-GB"/>
        </w:rPr>
        <w:tab/>
      </w:r>
      <w:r w:rsidRPr="00136ED7">
        <w:rPr>
          <w:rFonts w:ascii="Trebuchet MS" w:hAnsi="Trebuchet MS" w:cs="Arial"/>
          <w:color w:val="000000" w:themeColor="text1"/>
          <w:sz w:val="18"/>
          <w:szCs w:val="18"/>
          <w:lang w:val="en-GB"/>
        </w:rPr>
        <w:t xml:space="preserve">Journal Carbon Management, 6:3-4, 77-87 (2015): “Reducing SF6 emissions from electrical switchgear”, Edgar </w:t>
      </w:r>
      <w:proofErr w:type="spellStart"/>
      <w:r w:rsidRPr="00136ED7">
        <w:rPr>
          <w:rFonts w:ascii="Trebuchet MS" w:hAnsi="Trebuchet MS" w:cs="Arial"/>
          <w:color w:val="000000" w:themeColor="text1"/>
          <w:sz w:val="18"/>
          <w:szCs w:val="18"/>
          <w:lang w:val="en-GB"/>
        </w:rPr>
        <w:t>Dullni</w:t>
      </w:r>
      <w:proofErr w:type="spellEnd"/>
      <w:r w:rsidRPr="00136ED7">
        <w:rPr>
          <w:rFonts w:ascii="Trebuchet MS" w:hAnsi="Trebuchet MS" w:cs="Arial"/>
          <w:color w:val="000000" w:themeColor="text1"/>
          <w:sz w:val="18"/>
          <w:szCs w:val="18"/>
          <w:lang w:val="en-GB"/>
        </w:rPr>
        <w:t xml:space="preserve">, Thor </w:t>
      </w:r>
      <w:proofErr w:type="spellStart"/>
      <w:r w:rsidRPr="00136ED7">
        <w:rPr>
          <w:rFonts w:ascii="Trebuchet MS" w:hAnsi="Trebuchet MS" w:cs="Arial"/>
          <w:color w:val="000000" w:themeColor="text1"/>
          <w:sz w:val="18"/>
          <w:szCs w:val="18"/>
          <w:lang w:val="en-GB"/>
        </w:rPr>
        <w:t>Endre</w:t>
      </w:r>
      <w:proofErr w:type="spellEnd"/>
      <w:r w:rsidRPr="00136ED7">
        <w:rPr>
          <w:rFonts w:ascii="Trebuchet MS" w:hAnsi="Trebuchet MS" w:cs="Arial"/>
          <w:color w:val="000000" w:themeColor="text1"/>
          <w:sz w:val="18"/>
          <w:szCs w:val="18"/>
          <w:lang w:val="en-GB"/>
        </w:rPr>
        <w:t xml:space="preserve">, Yannick </w:t>
      </w:r>
      <w:proofErr w:type="spellStart"/>
      <w:r w:rsidRPr="00136ED7">
        <w:rPr>
          <w:rFonts w:ascii="Trebuchet MS" w:hAnsi="Trebuchet MS" w:cs="Arial"/>
          <w:color w:val="000000" w:themeColor="text1"/>
          <w:sz w:val="18"/>
          <w:szCs w:val="18"/>
          <w:lang w:val="en-GB"/>
        </w:rPr>
        <w:t>Kieffel</w:t>
      </w:r>
      <w:proofErr w:type="spellEnd"/>
      <w:r w:rsidRPr="00136ED7">
        <w:rPr>
          <w:rFonts w:ascii="Trebuchet MS" w:hAnsi="Trebuchet MS" w:cs="Arial"/>
          <w:color w:val="000000" w:themeColor="text1"/>
          <w:sz w:val="18"/>
          <w:szCs w:val="18"/>
          <w:lang w:val="en-GB"/>
        </w:rPr>
        <w:t xml:space="preserve"> &amp; Renzo </w:t>
      </w:r>
      <w:proofErr w:type="spellStart"/>
      <w:r w:rsidRPr="00136ED7">
        <w:rPr>
          <w:rFonts w:ascii="Trebuchet MS" w:hAnsi="Trebuchet MS" w:cs="Arial"/>
          <w:color w:val="000000" w:themeColor="text1"/>
          <w:sz w:val="18"/>
          <w:szCs w:val="18"/>
          <w:lang w:val="en-GB"/>
        </w:rPr>
        <w:t>Coccioni</w:t>
      </w:r>
      <w:proofErr w:type="spellEnd"/>
      <w:r w:rsidRPr="00136ED7">
        <w:rPr>
          <w:rFonts w:ascii="Trebuchet MS" w:hAnsi="Trebuchet MS" w:cs="Arial"/>
          <w:color w:val="000000" w:themeColor="text1"/>
          <w:sz w:val="18"/>
          <w:szCs w:val="18"/>
          <w:lang w:val="en-GB"/>
        </w:rPr>
        <w:t xml:space="preserve">, October 1, 2015. </w:t>
      </w:r>
      <w:r w:rsidRPr="00136ED7">
        <w:rPr>
          <w:rFonts w:ascii="Trebuchet MS" w:hAnsi="Trebuchet MS" w:cs="OpenSans-Semibold"/>
          <w:sz w:val="18"/>
          <w:szCs w:val="18"/>
          <w:lang w:val="en-GB" w:eastAsia="es-ES"/>
        </w:rPr>
        <w:t>ISSN: 1758-3004 (Print) 1758-3012 (Online).</w:t>
      </w:r>
      <w:r w:rsidRPr="00136ED7">
        <w:rPr>
          <w:rFonts w:ascii="Trebuchet MS" w:hAnsi="Trebuchet MS" w:cs="OpenSans-Semibold"/>
          <w:sz w:val="18"/>
          <w:szCs w:val="18"/>
          <w:lang w:val="en-GB" w:eastAsia="es-ES"/>
        </w:rPr>
        <w:br/>
        <w:t>Journal homepage: http://www.tandfonline.com/loi/tcmt20</w:t>
      </w:r>
      <w:r w:rsidRPr="00136ED7">
        <w:rPr>
          <w:rFonts w:ascii="Trebuchet MS" w:hAnsi="Trebuchet MS" w:cs="OpenSans-Semibold"/>
          <w:sz w:val="18"/>
          <w:szCs w:val="18"/>
          <w:lang w:val="en-GB" w:eastAsia="es-ES"/>
        </w:rPr>
        <w:br/>
        <w:t>Link to the article: http://dx.doi.org/10.1080/17583004.2015.1090056</w:t>
      </w:r>
    </w:p>
    <w:p w:rsidR="00136ED7" w:rsidRPr="00136ED7" w:rsidRDefault="00136ED7" w:rsidP="00136ED7">
      <w:pPr>
        <w:spacing w:after="120"/>
        <w:ind w:left="425" w:hanging="425"/>
        <w:rPr>
          <w:rFonts w:ascii="Trebuchet MS" w:hAnsi="Trebuchet MS" w:cs="Arial"/>
          <w:sz w:val="18"/>
          <w:szCs w:val="18"/>
          <w:lang w:val="en-GB"/>
        </w:rPr>
      </w:pPr>
      <w:r w:rsidRPr="00136ED7">
        <w:rPr>
          <w:rFonts w:ascii="Trebuchet MS" w:hAnsi="Trebuchet MS" w:cs="Arial"/>
          <w:i/>
          <w:sz w:val="18"/>
          <w:szCs w:val="18"/>
          <w:lang w:val="en-GB"/>
        </w:rPr>
        <w:t>[42]</w:t>
      </w:r>
      <w:r w:rsidRPr="00136ED7">
        <w:rPr>
          <w:rFonts w:ascii="Trebuchet MS" w:hAnsi="Trebuchet MS" w:cs="Arial"/>
          <w:i/>
          <w:sz w:val="18"/>
          <w:szCs w:val="18"/>
          <w:lang w:val="en-GB"/>
        </w:rPr>
        <w:tab/>
      </w:r>
      <w:r w:rsidRPr="00136ED7">
        <w:rPr>
          <w:rFonts w:ascii="Trebuchet MS" w:hAnsi="Trebuchet MS" w:cs="Arial"/>
          <w:sz w:val="18"/>
          <w:szCs w:val="18"/>
          <w:lang w:val="en-GB"/>
        </w:rPr>
        <w:t xml:space="preserve">Danish tax Authorities: </w:t>
      </w:r>
      <w:proofErr w:type="spellStart"/>
      <w:r w:rsidRPr="00136ED7">
        <w:rPr>
          <w:rFonts w:ascii="Trebuchet MS" w:hAnsi="Trebuchet MS" w:cs="Tahoma"/>
          <w:sz w:val="18"/>
          <w:szCs w:val="18"/>
          <w:lang w:val="en-GB"/>
        </w:rPr>
        <w:t>Skatteministeriet</w:t>
      </w:r>
      <w:proofErr w:type="spellEnd"/>
      <w:r w:rsidRPr="00136ED7">
        <w:rPr>
          <w:rFonts w:ascii="Trebuchet MS" w:hAnsi="Trebuchet MS" w:cs="Tahoma"/>
          <w:sz w:val="18"/>
          <w:szCs w:val="18"/>
          <w:lang w:val="en-GB"/>
        </w:rPr>
        <w:t xml:space="preserve">, </w:t>
      </w:r>
      <w:r w:rsidRPr="00136ED7">
        <w:rPr>
          <w:rFonts w:ascii="Trebuchet MS" w:hAnsi="Trebuchet MS" w:cs="Arial"/>
          <w:sz w:val="18"/>
          <w:szCs w:val="18"/>
          <w:lang w:val="en-GB"/>
        </w:rPr>
        <w:t xml:space="preserve">STV </w:t>
      </w:r>
      <w:proofErr w:type="spellStart"/>
      <w:r w:rsidRPr="00136ED7">
        <w:rPr>
          <w:rFonts w:ascii="Trebuchet MS" w:hAnsi="Trebuchet MS" w:cs="Arial"/>
          <w:sz w:val="18"/>
          <w:szCs w:val="18"/>
          <w:lang w:val="en-GB"/>
        </w:rPr>
        <w:t>nr</w:t>
      </w:r>
      <w:proofErr w:type="spellEnd"/>
      <w:r w:rsidRPr="00136ED7">
        <w:rPr>
          <w:rFonts w:ascii="Trebuchet MS" w:hAnsi="Trebuchet MS" w:cs="Arial"/>
          <w:sz w:val="18"/>
          <w:szCs w:val="18"/>
          <w:lang w:val="en-GB"/>
        </w:rPr>
        <w:t xml:space="preserve"> 20061 </w:t>
      </w:r>
      <w:proofErr w:type="spellStart"/>
      <w:r w:rsidRPr="00136ED7">
        <w:rPr>
          <w:rFonts w:ascii="Trebuchet MS" w:hAnsi="Trebuchet MS" w:cs="Arial"/>
          <w:sz w:val="18"/>
          <w:szCs w:val="18"/>
          <w:lang w:val="en-GB"/>
        </w:rPr>
        <w:t>af</w:t>
      </w:r>
      <w:proofErr w:type="spellEnd"/>
      <w:r w:rsidRPr="00136ED7">
        <w:rPr>
          <w:rFonts w:ascii="Trebuchet MS" w:hAnsi="Trebuchet MS" w:cs="Arial"/>
          <w:sz w:val="18"/>
          <w:szCs w:val="18"/>
          <w:lang w:val="en-GB"/>
        </w:rPr>
        <w:t xml:space="preserve"> 01/01/2006 “</w:t>
      </w:r>
      <w:proofErr w:type="spellStart"/>
      <w:r w:rsidRPr="00136ED7">
        <w:rPr>
          <w:rFonts w:ascii="Trebuchet MS" w:hAnsi="Trebuchet MS" w:cs="Tahoma"/>
          <w:sz w:val="18"/>
          <w:szCs w:val="18"/>
          <w:lang w:val="en-GB"/>
        </w:rPr>
        <w:t>Punktafgiftsvejledning</w:t>
      </w:r>
      <w:proofErr w:type="spellEnd"/>
      <w:r w:rsidRPr="00136ED7">
        <w:rPr>
          <w:rFonts w:ascii="Trebuchet MS" w:hAnsi="Trebuchet MS" w:cs="Tahoma"/>
          <w:sz w:val="18"/>
          <w:szCs w:val="18"/>
          <w:lang w:val="en-GB"/>
        </w:rPr>
        <w:t xml:space="preserve"> 2006, del G </w:t>
      </w:r>
      <w:proofErr w:type="spellStart"/>
      <w:r w:rsidRPr="00136ED7">
        <w:rPr>
          <w:rFonts w:ascii="Trebuchet MS" w:hAnsi="Trebuchet MS" w:cs="Tahoma"/>
          <w:sz w:val="18"/>
          <w:szCs w:val="18"/>
          <w:lang w:val="en-GB"/>
        </w:rPr>
        <w:t>Miljøafgifter</w:t>
      </w:r>
      <w:proofErr w:type="spellEnd"/>
      <w:r w:rsidRPr="00136ED7">
        <w:rPr>
          <w:rFonts w:ascii="Trebuchet MS" w:hAnsi="Trebuchet MS" w:cs="Tahoma"/>
          <w:sz w:val="18"/>
          <w:szCs w:val="18"/>
          <w:lang w:val="en-GB"/>
        </w:rPr>
        <w:t xml:space="preserve">”. </w:t>
      </w:r>
      <w:r w:rsidRPr="00136ED7">
        <w:rPr>
          <w:rFonts w:ascii="Trebuchet MS" w:hAnsi="Trebuchet MS" w:cs="Arial"/>
          <w:sz w:val="18"/>
          <w:szCs w:val="18"/>
          <w:lang w:val="en-GB"/>
        </w:rPr>
        <w:t>https://www.retsinformation.dk/</w:t>
      </w:r>
    </w:p>
    <w:p w:rsidR="00136ED7" w:rsidRPr="00136ED7" w:rsidRDefault="00136ED7" w:rsidP="00136ED7">
      <w:pPr>
        <w:spacing w:after="120"/>
        <w:ind w:left="425" w:hanging="425"/>
        <w:rPr>
          <w:rFonts w:ascii="Trebuchet MS" w:hAnsi="Trebuchet MS" w:cs="Arial"/>
          <w:sz w:val="18"/>
          <w:szCs w:val="18"/>
          <w:lang w:val="en-GB"/>
        </w:rPr>
      </w:pPr>
      <w:r w:rsidRPr="00136ED7">
        <w:rPr>
          <w:rFonts w:ascii="Trebuchet MS" w:hAnsi="Trebuchet MS" w:cs="Arial"/>
          <w:i/>
          <w:sz w:val="18"/>
          <w:szCs w:val="18"/>
          <w:lang w:val="en-GB"/>
        </w:rPr>
        <w:t>[43]</w:t>
      </w:r>
      <w:r w:rsidRPr="00136ED7">
        <w:rPr>
          <w:rFonts w:ascii="Trebuchet MS" w:hAnsi="Trebuchet MS" w:cs="Arial"/>
          <w:i/>
          <w:sz w:val="18"/>
          <w:szCs w:val="18"/>
          <w:lang w:val="en-GB"/>
        </w:rPr>
        <w:tab/>
      </w:r>
      <w:r w:rsidRPr="00136ED7">
        <w:rPr>
          <w:rFonts w:ascii="Trebuchet MS" w:hAnsi="Trebuchet MS" w:cs="Arial"/>
          <w:sz w:val="18"/>
          <w:szCs w:val="18"/>
          <w:lang w:val="en-GB"/>
        </w:rPr>
        <w:t>COM (2011) 112, dated March 3, 2011: Communication from the Commission to the European Parliament, the Council, the European Economic and Social Committee and the Committee of the Regions, A Roadmap for moving to a competitive low carbon economy in 2050. Refer to paragraph 6.</w:t>
      </w:r>
    </w:p>
    <w:p w:rsidR="00136ED7" w:rsidRPr="00136ED7" w:rsidRDefault="00136ED7" w:rsidP="00136ED7">
      <w:pPr>
        <w:spacing w:after="120"/>
        <w:ind w:left="425" w:hanging="425"/>
        <w:rPr>
          <w:rFonts w:ascii="Trebuchet MS" w:hAnsi="Trebuchet MS" w:cs="Arial"/>
          <w:sz w:val="18"/>
          <w:szCs w:val="18"/>
          <w:lang w:val="en-GB"/>
        </w:rPr>
      </w:pPr>
      <w:r w:rsidRPr="00136ED7">
        <w:rPr>
          <w:rFonts w:ascii="Trebuchet MS" w:hAnsi="Trebuchet MS" w:cs="Arial"/>
          <w:i/>
          <w:sz w:val="18"/>
          <w:szCs w:val="18"/>
          <w:lang w:val="en-GB"/>
        </w:rPr>
        <w:t>[44]</w:t>
      </w:r>
      <w:r w:rsidRPr="00136ED7">
        <w:rPr>
          <w:rFonts w:ascii="Trebuchet MS" w:hAnsi="Trebuchet MS" w:cs="Arial"/>
          <w:i/>
          <w:sz w:val="18"/>
          <w:szCs w:val="18"/>
          <w:lang w:val="en-GB"/>
        </w:rPr>
        <w:tab/>
      </w:r>
      <w:r w:rsidRPr="00136ED7">
        <w:rPr>
          <w:rFonts w:ascii="Trebuchet MS" w:hAnsi="Trebuchet MS" w:cs="Arial"/>
          <w:sz w:val="18"/>
          <w:szCs w:val="18"/>
          <w:lang w:val="en-GB"/>
        </w:rPr>
        <w:t xml:space="preserve">National Oceanic &amp; Atmospheric Administration(NOAA), NOAA Research, Earth System Research Laboratory – Global Monitoring Division, Halocarbons and other Atmospheric Trace Gases. </w:t>
      </w:r>
      <w:hyperlink r:id="rId22" w:history="1">
        <w:r w:rsidRPr="00136ED7">
          <w:rPr>
            <w:rStyle w:val="Collegamentoipertestuale"/>
            <w:rFonts w:ascii="Trebuchet MS" w:hAnsi="Trebuchet MS" w:cs="Arial"/>
            <w:color w:val="auto"/>
            <w:sz w:val="18"/>
            <w:szCs w:val="18"/>
            <w:lang w:val="en-GB"/>
          </w:rPr>
          <w:t>https://www.esrl.noaa.gov/gmd/</w:t>
        </w:r>
      </w:hyperlink>
    </w:p>
    <w:p w:rsidR="00136ED7" w:rsidRPr="00136ED7" w:rsidRDefault="00136ED7" w:rsidP="00136ED7">
      <w:pPr>
        <w:spacing w:after="120"/>
        <w:ind w:left="425" w:hanging="425"/>
        <w:rPr>
          <w:rFonts w:ascii="Trebuchet MS" w:hAnsi="Trebuchet MS" w:cs="Arial"/>
          <w:sz w:val="18"/>
          <w:szCs w:val="18"/>
          <w:lang w:val="en-GB"/>
        </w:rPr>
      </w:pPr>
      <w:r w:rsidRPr="00136ED7">
        <w:rPr>
          <w:rFonts w:ascii="Trebuchet MS" w:hAnsi="Trebuchet MS" w:cs="Arial"/>
          <w:i/>
          <w:sz w:val="18"/>
          <w:szCs w:val="18"/>
          <w:lang w:val="en-GB"/>
        </w:rPr>
        <w:t>[45]</w:t>
      </w:r>
      <w:r w:rsidRPr="00136ED7">
        <w:rPr>
          <w:rFonts w:ascii="Trebuchet MS" w:hAnsi="Trebuchet MS" w:cs="Arial"/>
          <w:i/>
          <w:sz w:val="18"/>
          <w:szCs w:val="18"/>
          <w:lang w:val="en-GB"/>
        </w:rPr>
        <w:tab/>
      </w:r>
      <w:r w:rsidRPr="00136ED7">
        <w:rPr>
          <w:rFonts w:ascii="Trebuchet MS" w:hAnsi="Trebuchet MS" w:cs="Arial"/>
          <w:sz w:val="18"/>
          <w:szCs w:val="18"/>
          <w:lang w:val="en-GB"/>
        </w:rPr>
        <w:t>Also refer to Ozone Action, UN Environment (UNEP), Economy Division: “</w:t>
      </w:r>
      <w:proofErr w:type="spellStart"/>
      <w:r w:rsidRPr="00136ED7">
        <w:rPr>
          <w:rFonts w:ascii="Trebuchet MS" w:hAnsi="Trebuchet MS" w:cs="Arial"/>
          <w:sz w:val="18"/>
          <w:szCs w:val="18"/>
          <w:lang w:val="en-GB"/>
        </w:rPr>
        <w:t>OzonAction</w:t>
      </w:r>
      <w:proofErr w:type="spellEnd"/>
      <w:r w:rsidRPr="00136ED7">
        <w:rPr>
          <w:rFonts w:ascii="Trebuchet MS" w:hAnsi="Trebuchet MS" w:cs="Arial"/>
          <w:sz w:val="18"/>
          <w:szCs w:val="18"/>
          <w:lang w:val="en-GB"/>
        </w:rPr>
        <w:t xml:space="preserve"> Fact Sheet, The Kigali Amendment to the Montreal Protocol: HFC Phase-Down”.</w:t>
      </w:r>
      <w:r w:rsidRPr="00136ED7">
        <w:rPr>
          <w:rFonts w:ascii="Trebuchet MS" w:hAnsi="Trebuchet MS" w:cs="Arial"/>
          <w:sz w:val="18"/>
          <w:szCs w:val="18"/>
          <w:lang w:val="en-GB"/>
        </w:rPr>
        <w:br/>
        <w:t>http://www.unep.fr/ozonaction/information/mmcfiles/7809-e-Factsheet_Kigali_Amendment_to_MP.pdf</w:t>
      </w:r>
    </w:p>
    <w:p w:rsidR="00136ED7" w:rsidRPr="00136ED7" w:rsidRDefault="00136ED7" w:rsidP="00136ED7">
      <w:pPr>
        <w:spacing w:after="120"/>
        <w:ind w:left="425" w:hanging="425"/>
        <w:rPr>
          <w:rFonts w:ascii="Trebuchet MS" w:hAnsi="Trebuchet MS" w:cs="Arial"/>
          <w:sz w:val="18"/>
          <w:szCs w:val="18"/>
          <w:lang w:val="en-GB"/>
        </w:rPr>
      </w:pPr>
      <w:r w:rsidRPr="00136ED7">
        <w:rPr>
          <w:rFonts w:ascii="Trebuchet MS" w:hAnsi="Trebuchet MS" w:cs="Arial"/>
          <w:i/>
          <w:sz w:val="18"/>
          <w:szCs w:val="18"/>
          <w:lang w:val="en-GB"/>
        </w:rPr>
        <w:t>[46]</w:t>
      </w:r>
      <w:r w:rsidRPr="00136ED7">
        <w:rPr>
          <w:rFonts w:ascii="Trebuchet MS" w:hAnsi="Trebuchet MS" w:cs="Arial"/>
          <w:i/>
          <w:sz w:val="18"/>
          <w:szCs w:val="18"/>
          <w:lang w:val="en-GB"/>
        </w:rPr>
        <w:tab/>
      </w:r>
      <w:r w:rsidRPr="00136ED7">
        <w:rPr>
          <w:rFonts w:ascii="Trebuchet MS" w:hAnsi="Trebuchet MS" w:cs="Arial"/>
          <w:sz w:val="18"/>
          <w:szCs w:val="18"/>
          <w:lang w:val="en-GB"/>
        </w:rPr>
        <w:t xml:space="preserve">Also refer to information from Carbon Tax </w:t>
      </w:r>
      <w:proofErr w:type="spellStart"/>
      <w:r w:rsidRPr="00136ED7">
        <w:rPr>
          <w:rFonts w:ascii="Trebuchet MS" w:hAnsi="Trebuchet MS" w:cs="Arial"/>
          <w:sz w:val="18"/>
          <w:szCs w:val="18"/>
          <w:lang w:val="en-GB"/>
        </w:rPr>
        <w:t>Center</w:t>
      </w:r>
      <w:proofErr w:type="spellEnd"/>
      <w:r w:rsidRPr="00136ED7">
        <w:rPr>
          <w:rFonts w:ascii="Trebuchet MS" w:hAnsi="Trebuchet MS" w:cs="Arial"/>
          <w:sz w:val="18"/>
          <w:szCs w:val="18"/>
          <w:lang w:val="en-GB"/>
        </w:rPr>
        <w:t xml:space="preserve"> (CTC): “Where Carbon Is Taxed”.</w:t>
      </w:r>
      <w:r w:rsidRPr="00136ED7">
        <w:rPr>
          <w:rFonts w:ascii="Trebuchet MS" w:hAnsi="Trebuchet MS" w:cs="Arial"/>
          <w:sz w:val="18"/>
          <w:szCs w:val="18"/>
          <w:lang w:val="en-GB"/>
        </w:rPr>
        <w:br/>
        <w:t>https://www.carbontax.org/where-carbon-is-taxed/</w:t>
      </w:r>
    </w:p>
    <w:p w:rsidR="00136ED7" w:rsidRPr="00136ED7" w:rsidRDefault="00136ED7" w:rsidP="00136ED7">
      <w:pPr>
        <w:spacing w:after="120"/>
        <w:ind w:left="425" w:hanging="425"/>
        <w:rPr>
          <w:rFonts w:ascii="Trebuchet MS" w:hAnsi="Trebuchet MS" w:cs="Arial"/>
          <w:sz w:val="18"/>
          <w:szCs w:val="18"/>
          <w:lang w:val="en-GB"/>
        </w:rPr>
      </w:pPr>
      <w:r w:rsidRPr="00136ED7">
        <w:rPr>
          <w:rFonts w:ascii="Trebuchet MS" w:hAnsi="Trebuchet MS" w:cs="Arial"/>
          <w:i/>
          <w:sz w:val="18"/>
          <w:szCs w:val="18"/>
          <w:lang w:val="en-GB"/>
        </w:rPr>
        <w:t>[47]</w:t>
      </w:r>
      <w:r w:rsidRPr="00136ED7">
        <w:rPr>
          <w:rFonts w:ascii="Trebuchet MS" w:hAnsi="Trebuchet MS" w:cs="Arial"/>
          <w:sz w:val="18"/>
          <w:szCs w:val="18"/>
          <w:lang w:val="en-GB"/>
        </w:rPr>
        <w:tab/>
        <w:t>Refer to publication “</w:t>
      </w:r>
      <w:proofErr w:type="spellStart"/>
      <w:r w:rsidRPr="00136ED7">
        <w:rPr>
          <w:rFonts w:ascii="Trebuchet MS" w:hAnsi="Trebuchet MS" w:cs="Arial"/>
          <w:sz w:val="18"/>
          <w:szCs w:val="18"/>
          <w:lang w:val="en-GB"/>
        </w:rPr>
        <w:t>Erläuterungen</w:t>
      </w:r>
      <w:proofErr w:type="spellEnd"/>
      <w:r w:rsidRPr="00136ED7">
        <w:rPr>
          <w:rFonts w:ascii="Trebuchet MS" w:hAnsi="Trebuchet MS" w:cs="Arial"/>
          <w:sz w:val="18"/>
          <w:szCs w:val="18"/>
          <w:lang w:val="en-GB"/>
        </w:rPr>
        <w:t xml:space="preserve"> </w:t>
      </w:r>
      <w:proofErr w:type="spellStart"/>
      <w:r w:rsidRPr="00136ED7">
        <w:rPr>
          <w:rFonts w:ascii="Trebuchet MS" w:hAnsi="Trebuchet MS" w:cs="Arial"/>
          <w:sz w:val="18"/>
          <w:szCs w:val="18"/>
          <w:lang w:val="en-GB"/>
        </w:rPr>
        <w:t>zur</w:t>
      </w:r>
      <w:proofErr w:type="spellEnd"/>
      <w:r w:rsidRPr="00136ED7">
        <w:rPr>
          <w:rFonts w:ascii="Trebuchet MS" w:hAnsi="Trebuchet MS" w:cs="Arial"/>
          <w:sz w:val="18"/>
          <w:szCs w:val="18"/>
          <w:lang w:val="en-GB"/>
        </w:rPr>
        <w:t xml:space="preserve"> </w:t>
      </w:r>
      <w:proofErr w:type="spellStart"/>
      <w:r w:rsidRPr="00136ED7">
        <w:rPr>
          <w:rFonts w:ascii="Trebuchet MS" w:hAnsi="Trebuchet MS" w:cs="Arial"/>
          <w:sz w:val="18"/>
          <w:szCs w:val="18"/>
          <w:lang w:val="en-GB"/>
        </w:rPr>
        <w:t>neuen</w:t>
      </w:r>
      <w:proofErr w:type="spellEnd"/>
      <w:r w:rsidRPr="00136ED7">
        <w:rPr>
          <w:rFonts w:ascii="Trebuchet MS" w:hAnsi="Trebuchet MS" w:cs="Arial"/>
          <w:sz w:val="18"/>
          <w:szCs w:val="18"/>
          <w:lang w:val="en-GB"/>
        </w:rPr>
        <w:t xml:space="preserve"> F-</w:t>
      </w:r>
      <w:proofErr w:type="spellStart"/>
      <w:r w:rsidRPr="00136ED7">
        <w:rPr>
          <w:rFonts w:ascii="Trebuchet MS" w:hAnsi="Trebuchet MS" w:cs="Arial"/>
          <w:sz w:val="18"/>
          <w:szCs w:val="18"/>
          <w:lang w:val="en-GB"/>
        </w:rPr>
        <w:t>Gase</w:t>
      </w:r>
      <w:proofErr w:type="spellEnd"/>
      <w:r w:rsidRPr="00136ED7">
        <w:rPr>
          <w:rFonts w:ascii="Trebuchet MS" w:hAnsi="Trebuchet MS" w:cs="Arial"/>
          <w:sz w:val="18"/>
          <w:szCs w:val="18"/>
          <w:lang w:val="en-GB"/>
        </w:rPr>
        <w:t>-</w:t>
      </w:r>
      <w:proofErr w:type="spellStart"/>
      <w:r w:rsidRPr="00136ED7">
        <w:rPr>
          <w:rFonts w:ascii="Trebuchet MS" w:hAnsi="Trebuchet MS" w:cs="Arial"/>
          <w:sz w:val="18"/>
          <w:szCs w:val="18"/>
          <w:lang w:val="en-GB"/>
        </w:rPr>
        <w:t>Verordnung</w:t>
      </w:r>
      <w:proofErr w:type="spellEnd"/>
      <w:r w:rsidRPr="00136ED7">
        <w:rPr>
          <w:rFonts w:ascii="Trebuchet MS" w:hAnsi="Trebuchet MS" w:cs="Arial"/>
          <w:sz w:val="18"/>
          <w:szCs w:val="18"/>
          <w:lang w:val="en-GB"/>
        </w:rPr>
        <w:t xml:space="preserve"> (EU) 517/2014 </w:t>
      </w:r>
      <w:proofErr w:type="spellStart"/>
      <w:r w:rsidRPr="00136ED7">
        <w:rPr>
          <w:rFonts w:ascii="Trebuchet MS" w:hAnsi="Trebuchet MS" w:cs="Arial"/>
          <w:sz w:val="18"/>
          <w:szCs w:val="18"/>
          <w:lang w:val="en-GB"/>
        </w:rPr>
        <w:t>bezüglich</w:t>
      </w:r>
      <w:proofErr w:type="spellEnd"/>
      <w:r w:rsidRPr="00136ED7">
        <w:rPr>
          <w:rFonts w:ascii="Trebuchet MS" w:hAnsi="Trebuchet MS" w:cs="Arial"/>
          <w:sz w:val="18"/>
          <w:szCs w:val="18"/>
          <w:lang w:val="en-GB"/>
        </w:rPr>
        <w:t xml:space="preserve"> des </w:t>
      </w:r>
      <w:proofErr w:type="spellStart"/>
      <w:r w:rsidRPr="00136ED7">
        <w:rPr>
          <w:rFonts w:ascii="Trebuchet MS" w:hAnsi="Trebuchet MS" w:cs="Arial"/>
          <w:sz w:val="18"/>
          <w:szCs w:val="18"/>
          <w:lang w:val="en-GB"/>
        </w:rPr>
        <w:t>Einsatzes</w:t>
      </w:r>
      <w:proofErr w:type="spellEnd"/>
      <w:r w:rsidRPr="00136ED7">
        <w:rPr>
          <w:rFonts w:ascii="Trebuchet MS" w:hAnsi="Trebuchet MS" w:cs="Arial"/>
          <w:sz w:val="18"/>
          <w:szCs w:val="18"/>
          <w:lang w:val="en-GB"/>
        </w:rPr>
        <w:t xml:space="preserve"> von SF6 in der </w:t>
      </w:r>
      <w:proofErr w:type="spellStart"/>
      <w:r w:rsidRPr="00136ED7">
        <w:rPr>
          <w:rFonts w:ascii="Trebuchet MS" w:hAnsi="Trebuchet MS" w:cs="Arial"/>
          <w:sz w:val="18"/>
          <w:szCs w:val="18"/>
          <w:lang w:val="en-GB"/>
        </w:rPr>
        <w:t>Energietechnik</w:t>
      </w:r>
      <w:proofErr w:type="spellEnd"/>
      <w:r w:rsidRPr="00136ED7">
        <w:rPr>
          <w:rFonts w:ascii="Trebuchet MS" w:hAnsi="Trebuchet MS" w:cs="Arial"/>
          <w:sz w:val="18"/>
          <w:szCs w:val="18"/>
          <w:lang w:val="en-GB"/>
        </w:rPr>
        <w:t>”, dated October 2015 by ZVEI - German Electrical and Electronic Manufacturers' Association, Power Engineering Division, Berlin</w:t>
      </w:r>
      <w:r w:rsidRPr="00136ED7">
        <w:rPr>
          <w:rFonts w:ascii="Trebuchet MS" w:hAnsi="Trebuchet MS" w:cs="Arial"/>
          <w:i/>
          <w:sz w:val="18"/>
          <w:szCs w:val="18"/>
          <w:lang w:val="en-GB"/>
        </w:rPr>
        <w:tab/>
      </w:r>
    </w:p>
    <w:p w:rsidR="00136ED7" w:rsidRPr="00136ED7" w:rsidRDefault="00136ED7" w:rsidP="00136ED7">
      <w:pPr>
        <w:spacing w:after="120"/>
        <w:ind w:left="425" w:hanging="425"/>
        <w:rPr>
          <w:rFonts w:ascii="Trebuchet MS" w:hAnsi="Trebuchet MS" w:cs="Arial"/>
          <w:sz w:val="18"/>
          <w:szCs w:val="18"/>
          <w:lang w:val="en-GB"/>
        </w:rPr>
      </w:pPr>
    </w:p>
    <w:p w:rsidR="00674DF2" w:rsidRPr="00136ED7" w:rsidRDefault="00674DF2" w:rsidP="004740B4">
      <w:pPr>
        <w:rPr>
          <w:rFonts w:ascii="Trebuchet MS" w:hAnsi="Trebuchet MS"/>
          <w:sz w:val="22"/>
          <w:szCs w:val="22"/>
          <w:lang w:val="en-GB"/>
        </w:rPr>
      </w:pPr>
    </w:p>
    <w:sectPr w:rsidR="00674DF2" w:rsidRPr="00136ED7">
      <w:headerReference w:type="default" r:id="rId23"/>
      <w:pgSz w:w="11906" w:h="16838"/>
      <w:pgMar w:top="2835" w:right="1701" w:bottom="1701" w:left="1701"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9FE" w:rsidRDefault="007E59FE">
      <w:r>
        <w:separator/>
      </w:r>
    </w:p>
  </w:endnote>
  <w:endnote w:type="continuationSeparator" w:id="0">
    <w:p w:rsidR="007E59FE" w:rsidRDefault="007E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penSans-Semi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9FE" w:rsidRDefault="007E59FE">
      <w:r>
        <w:separator/>
      </w:r>
    </w:p>
  </w:footnote>
  <w:footnote w:type="continuationSeparator" w:id="0">
    <w:p w:rsidR="007E59FE" w:rsidRDefault="007E5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ED7" w:rsidRDefault="00136ED7">
    <w:pPr>
      <w:pStyle w:val="Intestazione"/>
      <w:ind w:right="-1701" w:hanging="1701"/>
    </w:pPr>
    <w:r>
      <w:rPr>
        <w:noProof/>
        <w:lang w:val="it-IT" w:eastAsia="it-IT"/>
      </w:rPr>
      <w:drawing>
        <wp:anchor distT="0" distB="0" distL="114300" distR="114300" simplePos="0" relativeHeight="251659264" behindDoc="1" locked="0" layoutInCell="1" allowOverlap="1">
          <wp:simplePos x="0" y="0"/>
          <wp:positionH relativeFrom="column">
            <wp:posOffset>-1080135</wp:posOffset>
          </wp:positionH>
          <wp:positionV relativeFrom="paragraph">
            <wp:posOffset>0</wp:posOffset>
          </wp:positionV>
          <wp:extent cx="7556500" cy="10693400"/>
          <wp:effectExtent l="0" t="0" r="12700" b="0"/>
          <wp:wrapNone/>
          <wp:docPr id="8" name="Image 8" descr="Dossiers:DOSSIERS:T&amp;D:LOGO FINAL et en-tête:Lettre_11_2016 masque écrê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ssiers:DOSSIERS:T&amp;D:LOGO FINAL et en-tête:Lettre_11_2016 masque écrêt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C4BE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0C3370"/>
    <w:multiLevelType w:val="hybridMultilevel"/>
    <w:tmpl w:val="3FF64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4882504"/>
    <w:multiLevelType w:val="hybridMultilevel"/>
    <w:tmpl w:val="79FC16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CBD16E6"/>
    <w:multiLevelType w:val="hybridMultilevel"/>
    <w:tmpl w:val="C15A0FA4"/>
    <w:lvl w:ilvl="0" w:tplc="04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2609AA"/>
    <w:multiLevelType w:val="hybridMultilevel"/>
    <w:tmpl w:val="C240C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87772F5"/>
    <w:multiLevelType w:val="hybridMultilevel"/>
    <w:tmpl w:val="D66A4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8EF7295"/>
    <w:multiLevelType w:val="singleLevel"/>
    <w:tmpl w:val="B8E47D14"/>
    <w:lvl w:ilvl="0">
      <w:start w:val="1"/>
      <w:numFmt w:val="bullet"/>
      <w:lvlText w:val="-"/>
      <w:lvlJc w:val="left"/>
      <w:pPr>
        <w:tabs>
          <w:tab w:val="num" w:pos="1080"/>
        </w:tabs>
        <w:ind w:left="1080" w:hanging="360"/>
      </w:pPr>
      <w:rPr>
        <w:rFonts w:ascii="Times New Roman" w:hAnsi="Times New Roman" w:hint="default"/>
      </w:rPr>
    </w:lvl>
  </w:abstractNum>
  <w:abstractNum w:abstractNumId="7">
    <w:nsid w:val="3CF371FE"/>
    <w:multiLevelType w:val="hybridMultilevel"/>
    <w:tmpl w:val="4B44E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47874EA"/>
    <w:multiLevelType w:val="hybridMultilevel"/>
    <w:tmpl w:val="1A3E0F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5A759D2"/>
    <w:multiLevelType w:val="hybridMultilevel"/>
    <w:tmpl w:val="441C3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74070F"/>
    <w:multiLevelType w:val="hybridMultilevel"/>
    <w:tmpl w:val="05D2BB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BA83E24"/>
    <w:multiLevelType w:val="hybridMultilevel"/>
    <w:tmpl w:val="57247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CBD20D0"/>
    <w:multiLevelType w:val="hybridMultilevel"/>
    <w:tmpl w:val="E746E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F22745"/>
    <w:multiLevelType w:val="hybridMultilevel"/>
    <w:tmpl w:val="970E6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ED04F88"/>
    <w:multiLevelType w:val="hybridMultilevel"/>
    <w:tmpl w:val="A8AEA60A"/>
    <w:lvl w:ilvl="0" w:tplc="04070001">
      <w:start w:val="1"/>
      <w:numFmt w:val="bullet"/>
      <w:lvlText w:val=""/>
      <w:lvlJc w:val="left"/>
      <w:pPr>
        <w:ind w:left="724" w:hanging="360"/>
      </w:pPr>
      <w:rPr>
        <w:rFonts w:ascii="Symbol" w:hAnsi="Symbol" w:hint="default"/>
      </w:rPr>
    </w:lvl>
    <w:lvl w:ilvl="1" w:tplc="04070003" w:tentative="1">
      <w:start w:val="1"/>
      <w:numFmt w:val="bullet"/>
      <w:lvlText w:val="o"/>
      <w:lvlJc w:val="left"/>
      <w:pPr>
        <w:ind w:left="1444" w:hanging="360"/>
      </w:pPr>
      <w:rPr>
        <w:rFonts w:ascii="Courier New" w:hAnsi="Courier New" w:cs="Courier New" w:hint="default"/>
      </w:rPr>
    </w:lvl>
    <w:lvl w:ilvl="2" w:tplc="04070005" w:tentative="1">
      <w:start w:val="1"/>
      <w:numFmt w:val="bullet"/>
      <w:lvlText w:val=""/>
      <w:lvlJc w:val="left"/>
      <w:pPr>
        <w:ind w:left="2164" w:hanging="360"/>
      </w:pPr>
      <w:rPr>
        <w:rFonts w:ascii="Wingdings" w:hAnsi="Wingdings" w:hint="default"/>
      </w:rPr>
    </w:lvl>
    <w:lvl w:ilvl="3" w:tplc="04070001" w:tentative="1">
      <w:start w:val="1"/>
      <w:numFmt w:val="bullet"/>
      <w:lvlText w:val=""/>
      <w:lvlJc w:val="left"/>
      <w:pPr>
        <w:ind w:left="2884" w:hanging="360"/>
      </w:pPr>
      <w:rPr>
        <w:rFonts w:ascii="Symbol" w:hAnsi="Symbol" w:hint="default"/>
      </w:rPr>
    </w:lvl>
    <w:lvl w:ilvl="4" w:tplc="04070003" w:tentative="1">
      <w:start w:val="1"/>
      <w:numFmt w:val="bullet"/>
      <w:lvlText w:val="o"/>
      <w:lvlJc w:val="left"/>
      <w:pPr>
        <w:ind w:left="3604" w:hanging="360"/>
      </w:pPr>
      <w:rPr>
        <w:rFonts w:ascii="Courier New" w:hAnsi="Courier New" w:cs="Courier New" w:hint="default"/>
      </w:rPr>
    </w:lvl>
    <w:lvl w:ilvl="5" w:tplc="04070005" w:tentative="1">
      <w:start w:val="1"/>
      <w:numFmt w:val="bullet"/>
      <w:lvlText w:val=""/>
      <w:lvlJc w:val="left"/>
      <w:pPr>
        <w:ind w:left="4324" w:hanging="360"/>
      </w:pPr>
      <w:rPr>
        <w:rFonts w:ascii="Wingdings" w:hAnsi="Wingdings" w:hint="default"/>
      </w:rPr>
    </w:lvl>
    <w:lvl w:ilvl="6" w:tplc="04070001" w:tentative="1">
      <w:start w:val="1"/>
      <w:numFmt w:val="bullet"/>
      <w:lvlText w:val=""/>
      <w:lvlJc w:val="left"/>
      <w:pPr>
        <w:ind w:left="5044" w:hanging="360"/>
      </w:pPr>
      <w:rPr>
        <w:rFonts w:ascii="Symbol" w:hAnsi="Symbol" w:hint="default"/>
      </w:rPr>
    </w:lvl>
    <w:lvl w:ilvl="7" w:tplc="04070003" w:tentative="1">
      <w:start w:val="1"/>
      <w:numFmt w:val="bullet"/>
      <w:lvlText w:val="o"/>
      <w:lvlJc w:val="left"/>
      <w:pPr>
        <w:ind w:left="5764" w:hanging="360"/>
      </w:pPr>
      <w:rPr>
        <w:rFonts w:ascii="Courier New" w:hAnsi="Courier New" w:cs="Courier New" w:hint="default"/>
      </w:rPr>
    </w:lvl>
    <w:lvl w:ilvl="8" w:tplc="04070005" w:tentative="1">
      <w:start w:val="1"/>
      <w:numFmt w:val="bullet"/>
      <w:lvlText w:val=""/>
      <w:lvlJc w:val="left"/>
      <w:pPr>
        <w:ind w:left="6484" w:hanging="360"/>
      </w:pPr>
      <w:rPr>
        <w:rFonts w:ascii="Wingdings" w:hAnsi="Wingdings" w:hint="default"/>
      </w:rPr>
    </w:lvl>
  </w:abstractNum>
  <w:abstractNum w:abstractNumId="15">
    <w:nsid w:val="513E0515"/>
    <w:multiLevelType w:val="hybridMultilevel"/>
    <w:tmpl w:val="C0EEF30C"/>
    <w:lvl w:ilvl="0" w:tplc="927AEBE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1E0335F"/>
    <w:multiLevelType w:val="hybridMultilevel"/>
    <w:tmpl w:val="0E948AB6"/>
    <w:lvl w:ilvl="0" w:tplc="040C000F">
      <w:start w:val="1"/>
      <w:numFmt w:val="decimal"/>
      <w:lvlText w:val="%1."/>
      <w:lvlJc w:val="left"/>
      <w:pPr>
        <w:ind w:left="999" w:hanging="360"/>
      </w:pPr>
      <w:rPr>
        <w:rFonts w:cs="Times New Roman" w:hint="default"/>
      </w:rPr>
    </w:lvl>
    <w:lvl w:ilvl="1" w:tplc="04070019" w:tentative="1">
      <w:start w:val="1"/>
      <w:numFmt w:val="lowerLetter"/>
      <w:lvlText w:val="%2."/>
      <w:lvlJc w:val="left"/>
      <w:pPr>
        <w:ind w:left="1719" w:hanging="360"/>
      </w:pPr>
    </w:lvl>
    <w:lvl w:ilvl="2" w:tplc="0407001B" w:tentative="1">
      <w:start w:val="1"/>
      <w:numFmt w:val="lowerRoman"/>
      <w:lvlText w:val="%3."/>
      <w:lvlJc w:val="right"/>
      <w:pPr>
        <w:ind w:left="2439" w:hanging="180"/>
      </w:pPr>
    </w:lvl>
    <w:lvl w:ilvl="3" w:tplc="0407000F" w:tentative="1">
      <w:start w:val="1"/>
      <w:numFmt w:val="decimal"/>
      <w:lvlText w:val="%4."/>
      <w:lvlJc w:val="left"/>
      <w:pPr>
        <w:ind w:left="3159" w:hanging="360"/>
      </w:pPr>
    </w:lvl>
    <w:lvl w:ilvl="4" w:tplc="04070019" w:tentative="1">
      <w:start w:val="1"/>
      <w:numFmt w:val="lowerLetter"/>
      <w:lvlText w:val="%5."/>
      <w:lvlJc w:val="left"/>
      <w:pPr>
        <w:ind w:left="3879" w:hanging="360"/>
      </w:pPr>
    </w:lvl>
    <w:lvl w:ilvl="5" w:tplc="0407001B" w:tentative="1">
      <w:start w:val="1"/>
      <w:numFmt w:val="lowerRoman"/>
      <w:lvlText w:val="%6."/>
      <w:lvlJc w:val="right"/>
      <w:pPr>
        <w:ind w:left="4599" w:hanging="180"/>
      </w:pPr>
    </w:lvl>
    <w:lvl w:ilvl="6" w:tplc="0407000F" w:tentative="1">
      <w:start w:val="1"/>
      <w:numFmt w:val="decimal"/>
      <w:lvlText w:val="%7."/>
      <w:lvlJc w:val="left"/>
      <w:pPr>
        <w:ind w:left="5319" w:hanging="360"/>
      </w:pPr>
    </w:lvl>
    <w:lvl w:ilvl="7" w:tplc="04070019" w:tentative="1">
      <w:start w:val="1"/>
      <w:numFmt w:val="lowerLetter"/>
      <w:lvlText w:val="%8."/>
      <w:lvlJc w:val="left"/>
      <w:pPr>
        <w:ind w:left="6039" w:hanging="360"/>
      </w:pPr>
    </w:lvl>
    <w:lvl w:ilvl="8" w:tplc="0407001B" w:tentative="1">
      <w:start w:val="1"/>
      <w:numFmt w:val="lowerRoman"/>
      <w:lvlText w:val="%9."/>
      <w:lvlJc w:val="right"/>
      <w:pPr>
        <w:ind w:left="6759" w:hanging="180"/>
      </w:pPr>
    </w:lvl>
  </w:abstractNum>
  <w:abstractNum w:abstractNumId="17">
    <w:nsid w:val="55920DF2"/>
    <w:multiLevelType w:val="hybridMultilevel"/>
    <w:tmpl w:val="84345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BAC1B15"/>
    <w:multiLevelType w:val="hybridMultilevel"/>
    <w:tmpl w:val="C546A380"/>
    <w:lvl w:ilvl="0" w:tplc="E584989C">
      <w:start w:val="1"/>
      <w:numFmt w:val="decimal"/>
      <w:pStyle w:val="Titolo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C114466"/>
    <w:multiLevelType w:val="hybridMultilevel"/>
    <w:tmpl w:val="4508CE6E"/>
    <w:lvl w:ilvl="0" w:tplc="040C000F">
      <w:start w:val="1"/>
      <w:numFmt w:val="decimal"/>
      <w:lvlText w:val="%1."/>
      <w:lvlJc w:val="left"/>
      <w:pPr>
        <w:ind w:left="644" w:hanging="360"/>
      </w:pPr>
      <w:rPr>
        <w:rFonts w:cs="Times New Roman" w:hint="default"/>
      </w:rPr>
    </w:lvl>
    <w:lvl w:ilvl="1" w:tplc="040C0019" w:tentative="1">
      <w:start w:val="1"/>
      <w:numFmt w:val="lowerLetter"/>
      <w:lvlText w:val="%2."/>
      <w:lvlJc w:val="left"/>
      <w:pPr>
        <w:ind w:left="1364" w:hanging="360"/>
      </w:pPr>
      <w:rPr>
        <w:rFonts w:cs="Times New Roman"/>
      </w:rPr>
    </w:lvl>
    <w:lvl w:ilvl="2" w:tplc="040C001B" w:tentative="1">
      <w:start w:val="1"/>
      <w:numFmt w:val="lowerRoman"/>
      <w:lvlText w:val="%3."/>
      <w:lvlJc w:val="right"/>
      <w:pPr>
        <w:ind w:left="2084" w:hanging="180"/>
      </w:pPr>
      <w:rPr>
        <w:rFonts w:cs="Times New Roman"/>
      </w:rPr>
    </w:lvl>
    <w:lvl w:ilvl="3" w:tplc="040C000F" w:tentative="1">
      <w:start w:val="1"/>
      <w:numFmt w:val="decimal"/>
      <w:lvlText w:val="%4."/>
      <w:lvlJc w:val="left"/>
      <w:pPr>
        <w:ind w:left="2804" w:hanging="360"/>
      </w:pPr>
      <w:rPr>
        <w:rFonts w:cs="Times New Roman"/>
      </w:rPr>
    </w:lvl>
    <w:lvl w:ilvl="4" w:tplc="040C0019" w:tentative="1">
      <w:start w:val="1"/>
      <w:numFmt w:val="lowerLetter"/>
      <w:lvlText w:val="%5."/>
      <w:lvlJc w:val="left"/>
      <w:pPr>
        <w:ind w:left="3524" w:hanging="360"/>
      </w:pPr>
      <w:rPr>
        <w:rFonts w:cs="Times New Roman"/>
      </w:rPr>
    </w:lvl>
    <w:lvl w:ilvl="5" w:tplc="040C001B" w:tentative="1">
      <w:start w:val="1"/>
      <w:numFmt w:val="lowerRoman"/>
      <w:lvlText w:val="%6."/>
      <w:lvlJc w:val="right"/>
      <w:pPr>
        <w:ind w:left="4244" w:hanging="180"/>
      </w:pPr>
      <w:rPr>
        <w:rFonts w:cs="Times New Roman"/>
      </w:rPr>
    </w:lvl>
    <w:lvl w:ilvl="6" w:tplc="040C000F" w:tentative="1">
      <w:start w:val="1"/>
      <w:numFmt w:val="decimal"/>
      <w:lvlText w:val="%7."/>
      <w:lvlJc w:val="left"/>
      <w:pPr>
        <w:ind w:left="4964" w:hanging="360"/>
      </w:pPr>
      <w:rPr>
        <w:rFonts w:cs="Times New Roman"/>
      </w:rPr>
    </w:lvl>
    <w:lvl w:ilvl="7" w:tplc="040C0019" w:tentative="1">
      <w:start w:val="1"/>
      <w:numFmt w:val="lowerLetter"/>
      <w:lvlText w:val="%8."/>
      <w:lvlJc w:val="left"/>
      <w:pPr>
        <w:ind w:left="5684" w:hanging="360"/>
      </w:pPr>
      <w:rPr>
        <w:rFonts w:cs="Times New Roman"/>
      </w:rPr>
    </w:lvl>
    <w:lvl w:ilvl="8" w:tplc="040C001B" w:tentative="1">
      <w:start w:val="1"/>
      <w:numFmt w:val="lowerRoman"/>
      <w:lvlText w:val="%9."/>
      <w:lvlJc w:val="right"/>
      <w:pPr>
        <w:ind w:left="6404" w:hanging="180"/>
      </w:pPr>
      <w:rPr>
        <w:rFonts w:cs="Times New Roman"/>
      </w:rPr>
    </w:lvl>
  </w:abstractNum>
  <w:abstractNum w:abstractNumId="20">
    <w:nsid w:val="6D5A5260"/>
    <w:multiLevelType w:val="hybridMultilevel"/>
    <w:tmpl w:val="E9B8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E8A6FEA"/>
    <w:multiLevelType w:val="hybridMultilevel"/>
    <w:tmpl w:val="6EF66BE6"/>
    <w:lvl w:ilvl="0" w:tplc="0407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052596B"/>
    <w:multiLevelType w:val="hybridMultilevel"/>
    <w:tmpl w:val="6A4C5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6CA7417"/>
    <w:multiLevelType w:val="hybridMultilevel"/>
    <w:tmpl w:val="E7A42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9CF5881"/>
    <w:multiLevelType w:val="hybridMultilevel"/>
    <w:tmpl w:val="1D50D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A266806"/>
    <w:multiLevelType w:val="hybridMultilevel"/>
    <w:tmpl w:val="E612DF4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7D947187"/>
    <w:multiLevelType w:val="hybridMultilevel"/>
    <w:tmpl w:val="63ECC9A2"/>
    <w:lvl w:ilvl="0" w:tplc="591638B8">
      <w:start w:val="7"/>
      <w:numFmt w:val="bullet"/>
      <w:lvlText w:val="-"/>
      <w:lvlJc w:val="left"/>
      <w:pPr>
        <w:ind w:left="720" w:hanging="360"/>
      </w:pPr>
      <w:rPr>
        <w:rFonts w:ascii="Trebuchet MS" w:eastAsia="Times New Roman" w:hAnsi="Trebuchet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9"/>
  </w:num>
  <w:num w:numId="4">
    <w:abstractNumId w:val="12"/>
  </w:num>
  <w:num w:numId="5">
    <w:abstractNumId w:val="26"/>
  </w:num>
  <w:num w:numId="6">
    <w:abstractNumId w:val="1"/>
  </w:num>
  <w:num w:numId="7">
    <w:abstractNumId w:val="7"/>
  </w:num>
  <w:num w:numId="8">
    <w:abstractNumId w:val="15"/>
  </w:num>
  <w:num w:numId="9">
    <w:abstractNumId w:val="8"/>
  </w:num>
  <w:num w:numId="10">
    <w:abstractNumId w:val="23"/>
  </w:num>
  <w:num w:numId="11">
    <w:abstractNumId w:val="22"/>
  </w:num>
  <w:num w:numId="12">
    <w:abstractNumId w:val="2"/>
  </w:num>
  <w:num w:numId="13">
    <w:abstractNumId w:val="20"/>
  </w:num>
  <w:num w:numId="14">
    <w:abstractNumId w:val="14"/>
  </w:num>
  <w:num w:numId="15">
    <w:abstractNumId w:val="24"/>
  </w:num>
  <w:num w:numId="16">
    <w:abstractNumId w:val="18"/>
  </w:num>
  <w:num w:numId="17">
    <w:abstractNumId w:val="13"/>
  </w:num>
  <w:num w:numId="18">
    <w:abstractNumId w:val="21"/>
  </w:num>
  <w:num w:numId="19">
    <w:abstractNumId w:val="25"/>
  </w:num>
  <w:num w:numId="20">
    <w:abstractNumId w:val="3"/>
  </w:num>
  <w:num w:numId="21">
    <w:abstractNumId w:val="11"/>
  </w:num>
  <w:num w:numId="22">
    <w:abstractNumId w:val="5"/>
  </w:num>
  <w:num w:numId="23">
    <w:abstractNumId w:val="9"/>
  </w:num>
  <w:num w:numId="24">
    <w:abstractNumId w:val="10"/>
  </w:num>
  <w:num w:numId="25">
    <w:abstractNumId w:val="17"/>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200"/>
    <w:rsid w:val="0001151D"/>
    <w:rsid w:val="00136ED7"/>
    <w:rsid w:val="001421F5"/>
    <w:rsid w:val="001C60CD"/>
    <w:rsid w:val="002E0859"/>
    <w:rsid w:val="003B55AD"/>
    <w:rsid w:val="00456F39"/>
    <w:rsid w:val="004740B4"/>
    <w:rsid w:val="004A248F"/>
    <w:rsid w:val="00674DF2"/>
    <w:rsid w:val="007C4200"/>
    <w:rsid w:val="007E59FE"/>
    <w:rsid w:val="008211A3"/>
    <w:rsid w:val="008B0DD5"/>
    <w:rsid w:val="009C6932"/>
    <w:rsid w:val="00AE5B7C"/>
    <w:rsid w:val="00F00CC1"/>
    <w:rsid w:val="00F73B7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paragraph" w:styleId="Titolo1">
    <w:name w:val="heading 1"/>
    <w:basedOn w:val="Normale"/>
    <w:next w:val="Normale"/>
    <w:link w:val="Titolo1Carattere"/>
    <w:qFormat/>
    <w:rsid w:val="00136ED7"/>
    <w:pPr>
      <w:keepNext/>
      <w:keepLines/>
      <w:numPr>
        <w:numId w:val="16"/>
      </w:numPr>
      <w:spacing w:before="480" w:line="276" w:lineRule="auto"/>
      <w:ind w:left="284" w:hanging="284"/>
      <w:outlineLvl w:val="0"/>
    </w:pPr>
    <w:rPr>
      <w:rFonts w:asciiTheme="minorHAnsi" w:eastAsiaTheme="majorEastAsia" w:hAnsiTheme="minorHAnsi" w:cstheme="majorBidi"/>
      <w:bCs/>
      <w:i/>
      <w:sz w:val="20"/>
      <w:u w:val="single"/>
      <w:lang w:val="en-US" w:eastAsia="zh-CN"/>
    </w:rPr>
  </w:style>
  <w:style w:type="paragraph" w:styleId="Titolo2">
    <w:name w:val="heading 2"/>
    <w:basedOn w:val="Normale"/>
    <w:next w:val="Normale"/>
    <w:link w:val="Titolo2Carattere"/>
    <w:unhideWhenUsed/>
    <w:qFormat/>
    <w:rsid w:val="00136ED7"/>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36ED7"/>
    <w:rPr>
      <w:rFonts w:asciiTheme="minorHAnsi" w:eastAsiaTheme="majorEastAsia" w:hAnsiTheme="minorHAnsi" w:cstheme="majorBidi"/>
      <w:bCs/>
      <w:i/>
      <w:u w:val="single"/>
      <w:lang w:val="en-US" w:eastAsia="zh-CN"/>
    </w:rPr>
  </w:style>
  <w:style w:type="character" w:customStyle="1" w:styleId="Titolo2Carattere">
    <w:name w:val="Titolo 2 Carattere"/>
    <w:basedOn w:val="Carpredefinitoparagrafo"/>
    <w:link w:val="Titolo2"/>
    <w:rsid w:val="00136ED7"/>
    <w:rPr>
      <w:rFonts w:asciiTheme="majorHAnsi" w:eastAsiaTheme="majorEastAsia" w:hAnsiTheme="majorHAnsi" w:cstheme="majorBidi"/>
      <w:b/>
      <w:bCs/>
      <w:color w:val="4F81BD" w:themeColor="accent1"/>
      <w:sz w:val="26"/>
      <w:szCs w:val="26"/>
      <w:lang w:eastAsia="zh-CN"/>
    </w:rPr>
  </w:style>
  <w:style w:type="paragraph" w:styleId="Intestazione">
    <w:name w:val="header"/>
    <w:basedOn w:val="Normale"/>
    <w:link w:val="IntestazioneCarattere"/>
    <w:uiPriority w:val="99"/>
    <w:pPr>
      <w:tabs>
        <w:tab w:val="center" w:pos="4536"/>
        <w:tab w:val="right" w:pos="9072"/>
      </w:tabs>
    </w:pPr>
  </w:style>
  <w:style w:type="character" w:customStyle="1" w:styleId="IntestazioneCarattere">
    <w:name w:val="Intestazione Carattere"/>
    <w:basedOn w:val="Carpredefinitoparagrafo"/>
    <w:link w:val="Intestazione"/>
    <w:uiPriority w:val="99"/>
    <w:rsid w:val="00136ED7"/>
    <w:rPr>
      <w:sz w:val="24"/>
    </w:rPr>
  </w:style>
  <w:style w:type="paragraph" w:styleId="Pidipagina">
    <w:name w:val="footer"/>
    <w:basedOn w:val="Normale"/>
    <w:link w:val="PidipaginaCarattere"/>
    <w:uiPriority w:val="99"/>
    <w:pPr>
      <w:tabs>
        <w:tab w:val="center" w:pos="4536"/>
        <w:tab w:val="right" w:pos="9072"/>
      </w:tabs>
    </w:pPr>
  </w:style>
  <w:style w:type="character" w:customStyle="1" w:styleId="PidipaginaCarattere">
    <w:name w:val="Piè di pagina Carattere"/>
    <w:basedOn w:val="Carpredefinitoparagrafo"/>
    <w:link w:val="Pidipagina"/>
    <w:uiPriority w:val="99"/>
    <w:rsid w:val="00136ED7"/>
    <w:rPr>
      <w:sz w:val="24"/>
    </w:rPr>
  </w:style>
  <w:style w:type="character" w:styleId="Collegamentoipertestuale">
    <w:name w:val="Hyperlink"/>
    <w:uiPriority w:val="99"/>
    <w:unhideWhenUsed/>
    <w:rsid w:val="007C4200"/>
    <w:rPr>
      <w:color w:val="0000FF"/>
      <w:u w:val="single"/>
    </w:rPr>
  </w:style>
  <w:style w:type="table" w:styleId="Grigliatabella">
    <w:name w:val="Table Grid"/>
    <w:basedOn w:val="Tabellanormale"/>
    <w:uiPriority w:val="99"/>
    <w:rsid w:val="00136ED7"/>
    <w:rPr>
      <w:rFonts w:ascii="Calibri" w:eastAsia="Times New Roman"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136ED7"/>
    <w:pPr>
      <w:spacing w:after="200" w:line="276" w:lineRule="auto"/>
      <w:ind w:left="720"/>
      <w:contextualSpacing/>
    </w:pPr>
    <w:rPr>
      <w:rFonts w:ascii="Calibri" w:eastAsia="Times New Roman" w:hAnsi="Calibri"/>
      <w:sz w:val="22"/>
      <w:szCs w:val="22"/>
      <w:lang w:eastAsia="zh-CN"/>
    </w:rPr>
  </w:style>
  <w:style w:type="paragraph" w:styleId="Testofumetto">
    <w:name w:val="Balloon Text"/>
    <w:basedOn w:val="Normale"/>
    <w:link w:val="TestofumettoCarattere"/>
    <w:uiPriority w:val="99"/>
    <w:semiHidden/>
    <w:rsid w:val="00136ED7"/>
    <w:rPr>
      <w:rFonts w:ascii="Segoe UI" w:eastAsia="Times New Roman" w:hAnsi="Segoe UI" w:cs="Segoe UI"/>
      <w:sz w:val="18"/>
      <w:szCs w:val="18"/>
      <w:lang w:eastAsia="zh-CN"/>
    </w:rPr>
  </w:style>
  <w:style w:type="character" w:customStyle="1" w:styleId="TestofumettoCarattere">
    <w:name w:val="Testo fumetto Carattere"/>
    <w:basedOn w:val="Carpredefinitoparagrafo"/>
    <w:link w:val="Testofumetto"/>
    <w:uiPriority w:val="99"/>
    <w:semiHidden/>
    <w:rsid w:val="00136ED7"/>
    <w:rPr>
      <w:rFonts w:ascii="Segoe UI" w:eastAsia="Times New Roman" w:hAnsi="Segoe UI" w:cs="Segoe UI"/>
      <w:sz w:val="18"/>
      <w:szCs w:val="18"/>
      <w:lang w:eastAsia="zh-CN"/>
    </w:rPr>
  </w:style>
  <w:style w:type="character" w:customStyle="1" w:styleId="hps">
    <w:name w:val="hps"/>
    <w:uiPriority w:val="99"/>
    <w:rsid w:val="00136ED7"/>
  </w:style>
  <w:style w:type="paragraph" w:styleId="Testocommento">
    <w:name w:val="annotation text"/>
    <w:basedOn w:val="Normale"/>
    <w:link w:val="TestocommentoCarattere"/>
    <w:uiPriority w:val="99"/>
    <w:semiHidden/>
    <w:rsid w:val="00136ED7"/>
    <w:pPr>
      <w:spacing w:after="200"/>
    </w:pPr>
    <w:rPr>
      <w:rFonts w:ascii="Calibri" w:eastAsia="Times New Roman" w:hAnsi="Calibri"/>
      <w:sz w:val="20"/>
      <w:lang w:eastAsia="zh-CN"/>
    </w:rPr>
  </w:style>
  <w:style w:type="character" w:customStyle="1" w:styleId="TestocommentoCarattere">
    <w:name w:val="Testo commento Carattere"/>
    <w:basedOn w:val="Carpredefinitoparagrafo"/>
    <w:link w:val="Testocommento"/>
    <w:uiPriority w:val="99"/>
    <w:semiHidden/>
    <w:rsid w:val="00136ED7"/>
    <w:rPr>
      <w:rFonts w:ascii="Calibri" w:eastAsia="Times New Roman" w:hAnsi="Calibri"/>
      <w:lang w:eastAsia="zh-CN"/>
    </w:rPr>
  </w:style>
  <w:style w:type="character" w:customStyle="1" w:styleId="SoggettocommentoCarattere">
    <w:name w:val="Soggetto commento Carattere"/>
    <w:basedOn w:val="TestocommentoCarattere"/>
    <w:link w:val="Soggettocommento"/>
    <w:uiPriority w:val="99"/>
    <w:semiHidden/>
    <w:rsid w:val="00136ED7"/>
    <w:rPr>
      <w:rFonts w:ascii="Calibri" w:eastAsia="Times New Roman" w:hAnsi="Calibri"/>
      <w:b/>
      <w:bCs/>
      <w:lang w:eastAsia="zh-CN"/>
    </w:rPr>
  </w:style>
  <w:style w:type="paragraph" w:styleId="Soggettocommento">
    <w:name w:val="annotation subject"/>
    <w:basedOn w:val="Testocommento"/>
    <w:next w:val="Testocommento"/>
    <w:link w:val="SoggettocommentoCarattere"/>
    <w:uiPriority w:val="99"/>
    <w:semiHidden/>
    <w:rsid w:val="00136ED7"/>
    <w:rPr>
      <w:b/>
      <w:bCs/>
    </w:rPr>
  </w:style>
  <w:style w:type="character" w:customStyle="1" w:styleId="shorttext">
    <w:name w:val="short_text"/>
    <w:uiPriority w:val="99"/>
    <w:rsid w:val="00136ED7"/>
  </w:style>
  <w:style w:type="character" w:styleId="Collegamentovisitato">
    <w:name w:val="FollowedHyperlink"/>
    <w:basedOn w:val="Carpredefinitoparagrafo"/>
    <w:uiPriority w:val="99"/>
    <w:rsid w:val="00136ED7"/>
    <w:rPr>
      <w:rFonts w:cs="Times New Roman"/>
      <w:color w:val="800080"/>
      <w:u w:val="single"/>
    </w:rPr>
  </w:style>
  <w:style w:type="paragraph" w:customStyle="1" w:styleId="CM1">
    <w:name w:val="CM1"/>
    <w:basedOn w:val="Normale"/>
    <w:next w:val="Normale"/>
    <w:uiPriority w:val="99"/>
    <w:rsid w:val="00136ED7"/>
    <w:pPr>
      <w:autoSpaceDE w:val="0"/>
      <w:autoSpaceDN w:val="0"/>
      <w:adjustRightInd w:val="0"/>
    </w:pPr>
    <w:rPr>
      <w:rFonts w:ascii="EUAlbertina" w:eastAsia="Times New Roman" w:hAnsi="EUAlbertina"/>
      <w:szCs w:val="24"/>
      <w:lang w:eastAsia="es-ES"/>
    </w:rPr>
  </w:style>
  <w:style w:type="paragraph" w:customStyle="1" w:styleId="CM3">
    <w:name w:val="CM3"/>
    <w:basedOn w:val="Normale"/>
    <w:next w:val="Normale"/>
    <w:uiPriority w:val="99"/>
    <w:rsid w:val="00136ED7"/>
    <w:pPr>
      <w:autoSpaceDE w:val="0"/>
      <w:autoSpaceDN w:val="0"/>
      <w:adjustRightInd w:val="0"/>
    </w:pPr>
    <w:rPr>
      <w:rFonts w:ascii="EUAlbertina" w:eastAsia="Times New Roman" w:hAnsi="EUAlbertina"/>
      <w:szCs w:val="24"/>
      <w:lang w:eastAsia="es-ES"/>
    </w:rPr>
  </w:style>
  <w:style w:type="paragraph" w:styleId="Revisione">
    <w:name w:val="Revision"/>
    <w:hidden/>
    <w:uiPriority w:val="99"/>
    <w:rsid w:val="00136ED7"/>
    <w:rPr>
      <w:rFonts w:ascii="Calibri" w:eastAsia="Times New Roman" w:hAnsi="Calibri"/>
      <w:sz w:val="22"/>
      <w:szCs w:val="22"/>
      <w:lang w:eastAsia="zh-CN"/>
    </w:rPr>
  </w:style>
  <w:style w:type="paragraph" w:styleId="Testonotadichiusura">
    <w:name w:val="endnote text"/>
    <w:basedOn w:val="Normale"/>
    <w:link w:val="TestonotadichiusuraCarattere"/>
    <w:uiPriority w:val="99"/>
    <w:semiHidden/>
    <w:unhideWhenUsed/>
    <w:rsid w:val="00136ED7"/>
    <w:rPr>
      <w:rFonts w:ascii="Calibri" w:eastAsia="Times New Roman" w:hAnsi="Calibri"/>
      <w:sz w:val="20"/>
      <w:lang w:eastAsia="zh-CN"/>
    </w:rPr>
  </w:style>
  <w:style w:type="character" w:customStyle="1" w:styleId="TestonotadichiusuraCarattere">
    <w:name w:val="Testo nota di chiusura Carattere"/>
    <w:basedOn w:val="Carpredefinitoparagrafo"/>
    <w:link w:val="Testonotadichiusura"/>
    <w:uiPriority w:val="99"/>
    <w:semiHidden/>
    <w:rsid w:val="00136ED7"/>
    <w:rPr>
      <w:rFonts w:ascii="Calibri" w:eastAsia="Times New Roman" w:hAnsi="Calibri"/>
      <w:lang w:eastAsia="zh-CN"/>
    </w:rPr>
  </w:style>
  <w:style w:type="paragraph" w:styleId="Titolosommario">
    <w:name w:val="TOC Heading"/>
    <w:basedOn w:val="Titolo1"/>
    <w:next w:val="Normale"/>
    <w:uiPriority w:val="39"/>
    <w:unhideWhenUsed/>
    <w:qFormat/>
    <w:rsid w:val="00136ED7"/>
    <w:pPr>
      <w:outlineLvl w:val="9"/>
    </w:pPr>
    <w:rPr>
      <w:lang w:val="de-DE" w:eastAsia="en-US"/>
    </w:rPr>
  </w:style>
  <w:style w:type="paragraph" w:styleId="Sommario2">
    <w:name w:val="toc 2"/>
    <w:basedOn w:val="Normale"/>
    <w:next w:val="Normale"/>
    <w:autoRedefine/>
    <w:uiPriority w:val="39"/>
    <w:unhideWhenUsed/>
    <w:qFormat/>
    <w:rsid w:val="00136ED7"/>
    <w:pPr>
      <w:spacing w:after="100" w:line="276" w:lineRule="auto"/>
      <w:ind w:left="220"/>
    </w:pPr>
    <w:rPr>
      <w:rFonts w:asciiTheme="minorHAnsi" w:eastAsiaTheme="minorEastAsia" w:hAnsiTheme="minorHAnsi" w:cstheme="minorBidi"/>
      <w:sz w:val="22"/>
      <w:szCs w:val="22"/>
      <w:lang w:val="de-DE" w:eastAsia="en-US"/>
    </w:rPr>
  </w:style>
  <w:style w:type="paragraph" w:styleId="Sommario1">
    <w:name w:val="toc 1"/>
    <w:basedOn w:val="Normale"/>
    <w:next w:val="Normale"/>
    <w:autoRedefine/>
    <w:uiPriority w:val="39"/>
    <w:unhideWhenUsed/>
    <w:qFormat/>
    <w:rsid w:val="00136ED7"/>
    <w:pPr>
      <w:tabs>
        <w:tab w:val="left" w:pos="440"/>
        <w:tab w:val="right" w:leader="dot" w:pos="9356"/>
      </w:tabs>
      <w:spacing w:line="276" w:lineRule="auto"/>
      <w:ind w:left="425" w:right="567" w:hanging="425"/>
    </w:pPr>
    <w:rPr>
      <w:rFonts w:asciiTheme="minorHAnsi" w:eastAsiaTheme="minorEastAsia" w:hAnsiTheme="minorHAnsi" w:cstheme="minorBidi"/>
      <w:sz w:val="22"/>
      <w:szCs w:val="22"/>
      <w:lang w:val="de-DE" w:eastAsia="en-US"/>
    </w:rPr>
  </w:style>
  <w:style w:type="paragraph" w:styleId="Sommario3">
    <w:name w:val="toc 3"/>
    <w:basedOn w:val="Normale"/>
    <w:next w:val="Normale"/>
    <w:autoRedefine/>
    <w:uiPriority w:val="39"/>
    <w:unhideWhenUsed/>
    <w:qFormat/>
    <w:rsid w:val="00136ED7"/>
    <w:pPr>
      <w:spacing w:after="100" w:line="276" w:lineRule="auto"/>
      <w:ind w:left="440"/>
    </w:pPr>
    <w:rPr>
      <w:rFonts w:asciiTheme="minorHAnsi" w:eastAsiaTheme="minorEastAsia" w:hAnsiTheme="minorHAnsi" w:cstheme="minorBidi"/>
      <w:sz w:val="22"/>
      <w:szCs w:val="22"/>
      <w:lang w:val="de-DE" w:eastAsia="en-US"/>
    </w:rPr>
  </w:style>
  <w:style w:type="paragraph" w:customStyle="1" w:styleId="scfbrieftext">
    <w:name w:val="scfbrieftext"/>
    <w:basedOn w:val="Normale"/>
    <w:rsid w:val="00136ED7"/>
    <w:rPr>
      <w:rFonts w:ascii="Arial" w:eastAsia="Times New Roman" w:hAnsi="Arial"/>
      <w:sz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paragraph" w:styleId="Titolo1">
    <w:name w:val="heading 1"/>
    <w:basedOn w:val="Normale"/>
    <w:next w:val="Normale"/>
    <w:link w:val="Titolo1Carattere"/>
    <w:qFormat/>
    <w:rsid w:val="00136ED7"/>
    <w:pPr>
      <w:keepNext/>
      <w:keepLines/>
      <w:numPr>
        <w:numId w:val="16"/>
      </w:numPr>
      <w:spacing w:before="480" w:line="276" w:lineRule="auto"/>
      <w:ind w:left="284" w:hanging="284"/>
      <w:outlineLvl w:val="0"/>
    </w:pPr>
    <w:rPr>
      <w:rFonts w:asciiTheme="minorHAnsi" w:eastAsiaTheme="majorEastAsia" w:hAnsiTheme="minorHAnsi" w:cstheme="majorBidi"/>
      <w:bCs/>
      <w:i/>
      <w:sz w:val="20"/>
      <w:u w:val="single"/>
      <w:lang w:val="en-US" w:eastAsia="zh-CN"/>
    </w:rPr>
  </w:style>
  <w:style w:type="paragraph" w:styleId="Titolo2">
    <w:name w:val="heading 2"/>
    <w:basedOn w:val="Normale"/>
    <w:next w:val="Normale"/>
    <w:link w:val="Titolo2Carattere"/>
    <w:unhideWhenUsed/>
    <w:qFormat/>
    <w:rsid w:val="00136ED7"/>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36ED7"/>
    <w:rPr>
      <w:rFonts w:asciiTheme="minorHAnsi" w:eastAsiaTheme="majorEastAsia" w:hAnsiTheme="minorHAnsi" w:cstheme="majorBidi"/>
      <w:bCs/>
      <w:i/>
      <w:u w:val="single"/>
      <w:lang w:val="en-US" w:eastAsia="zh-CN"/>
    </w:rPr>
  </w:style>
  <w:style w:type="character" w:customStyle="1" w:styleId="Titolo2Carattere">
    <w:name w:val="Titolo 2 Carattere"/>
    <w:basedOn w:val="Carpredefinitoparagrafo"/>
    <w:link w:val="Titolo2"/>
    <w:rsid w:val="00136ED7"/>
    <w:rPr>
      <w:rFonts w:asciiTheme="majorHAnsi" w:eastAsiaTheme="majorEastAsia" w:hAnsiTheme="majorHAnsi" w:cstheme="majorBidi"/>
      <w:b/>
      <w:bCs/>
      <w:color w:val="4F81BD" w:themeColor="accent1"/>
      <w:sz w:val="26"/>
      <w:szCs w:val="26"/>
      <w:lang w:eastAsia="zh-CN"/>
    </w:rPr>
  </w:style>
  <w:style w:type="paragraph" w:styleId="Intestazione">
    <w:name w:val="header"/>
    <w:basedOn w:val="Normale"/>
    <w:link w:val="IntestazioneCarattere"/>
    <w:uiPriority w:val="99"/>
    <w:pPr>
      <w:tabs>
        <w:tab w:val="center" w:pos="4536"/>
        <w:tab w:val="right" w:pos="9072"/>
      </w:tabs>
    </w:pPr>
  </w:style>
  <w:style w:type="character" w:customStyle="1" w:styleId="IntestazioneCarattere">
    <w:name w:val="Intestazione Carattere"/>
    <w:basedOn w:val="Carpredefinitoparagrafo"/>
    <w:link w:val="Intestazione"/>
    <w:uiPriority w:val="99"/>
    <w:rsid w:val="00136ED7"/>
    <w:rPr>
      <w:sz w:val="24"/>
    </w:rPr>
  </w:style>
  <w:style w:type="paragraph" w:styleId="Pidipagina">
    <w:name w:val="footer"/>
    <w:basedOn w:val="Normale"/>
    <w:link w:val="PidipaginaCarattere"/>
    <w:uiPriority w:val="99"/>
    <w:pPr>
      <w:tabs>
        <w:tab w:val="center" w:pos="4536"/>
        <w:tab w:val="right" w:pos="9072"/>
      </w:tabs>
    </w:pPr>
  </w:style>
  <w:style w:type="character" w:customStyle="1" w:styleId="PidipaginaCarattere">
    <w:name w:val="Piè di pagina Carattere"/>
    <w:basedOn w:val="Carpredefinitoparagrafo"/>
    <w:link w:val="Pidipagina"/>
    <w:uiPriority w:val="99"/>
    <w:rsid w:val="00136ED7"/>
    <w:rPr>
      <w:sz w:val="24"/>
    </w:rPr>
  </w:style>
  <w:style w:type="character" w:styleId="Collegamentoipertestuale">
    <w:name w:val="Hyperlink"/>
    <w:uiPriority w:val="99"/>
    <w:unhideWhenUsed/>
    <w:rsid w:val="007C4200"/>
    <w:rPr>
      <w:color w:val="0000FF"/>
      <w:u w:val="single"/>
    </w:rPr>
  </w:style>
  <w:style w:type="table" w:styleId="Grigliatabella">
    <w:name w:val="Table Grid"/>
    <w:basedOn w:val="Tabellanormale"/>
    <w:uiPriority w:val="99"/>
    <w:rsid w:val="00136ED7"/>
    <w:rPr>
      <w:rFonts w:ascii="Calibri" w:eastAsia="Times New Roman"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136ED7"/>
    <w:pPr>
      <w:spacing w:after="200" w:line="276" w:lineRule="auto"/>
      <w:ind w:left="720"/>
      <w:contextualSpacing/>
    </w:pPr>
    <w:rPr>
      <w:rFonts w:ascii="Calibri" w:eastAsia="Times New Roman" w:hAnsi="Calibri"/>
      <w:sz w:val="22"/>
      <w:szCs w:val="22"/>
      <w:lang w:eastAsia="zh-CN"/>
    </w:rPr>
  </w:style>
  <w:style w:type="paragraph" w:styleId="Testofumetto">
    <w:name w:val="Balloon Text"/>
    <w:basedOn w:val="Normale"/>
    <w:link w:val="TestofumettoCarattere"/>
    <w:uiPriority w:val="99"/>
    <w:semiHidden/>
    <w:rsid w:val="00136ED7"/>
    <w:rPr>
      <w:rFonts w:ascii="Segoe UI" w:eastAsia="Times New Roman" w:hAnsi="Segoe UI" w:cs="Segoe UI"/>
      <w:sz w:val="18"/>
      <w:szCs w:val="18"/>
      <w:lang w:eastAsia="zh-CN"/>
    </w:rPr>
  </w:style>
  <w:style w:type="character" w:customStyle="1" w:styleId="TestofumettoCarattere">
    <w:name w:val="Testo fumetto Carattere"/>
    <w:basedOn w:val="Carpredefinitoparagrafo"/>
    <w:link w:val="Testofumetto"/>
    <w:uiPriority w:val="99"/>
    <w:semiHidden/>
    <w:rsid w:val="00136ED7"/>
    <w:rPr>
      <w:rFonts w:ascii="Segoe UI" w:eastAsia="Times New Roman" w:hAnsi="Segoe UI" w:cs="Segoe UI"/>
      <w:sz w:val="18"/>
      <w:szCs w:val="18"/>
      <w:lang w:eastAsia="zh-CN"/>
    </w:rPr>
  </w:style>
  <w:style w:type="character" w:customStyle="1" w:styleId="hps">
    <w:name w:val="hps"/>
    <w:uiPriority w:val="99"/>
    <w:rsid w:val="00136ED7"/>
  </w:style>
  <w:style w:type="paragraph" w:styleId="Testocommento">
    <w:name w:val="annotation text"/>
    <w:basedOn w:val="Normale"/>
    <w:link w:val="TestocommentoCarattere"/>
    <w:uiPriority w:val="99"/>
    <w:semiHidden/>
    <w:rsid w:val="00136ED7"/>
    <w:pPr>
      <w:spacing w:after="200"/>
    </w:pPr>
    <w:rPr>
      <w:rFonts w:ascii="Calibri" w:eastAsia="Times New Roman" w:hAnsi="Calibri"/>
      <w:sz w:val="20"/>
      <w:lang w:eastAsia="zh-CN"/>
    </w:rPr>
  </w:style>
  <w:style w:type="character" w:customStyle="1" w:styleId="TestocommentoCarattere">
    <w:name w:val="Testo commento Carattere"/>
    <w:basedOn w:val="Carpredefinitoparagrafo"/>
    <w:link w:val="Testocommento"/>
    <w:uiPriority w:val="99"/>
    <w:semiHidden/>
    <w:rsid w:val="00136ED7"/>
    <w:rPr>
      <w:rFonts w:ascii="Calibri" w:eastAsia="Times New Roman" w:hAnsi="Calibri"/>
      <w:lang w:eastAsia="zh-CN"/>
    </w:rPr>
  </w:style>
  <w:style w:type="character" w:customStyle="1" w:styleId="SoggettocommentoCarattere">
    <w:name w:val="Soggetto commento Carattere"/>
    <w:basedOn w:val="TestocommentoCarattere"/>
    <w:link w:val="Soggettocommento"/>
    <w:uiPriority w:val="99"/>
    <w:semiHidden/>
    <w:rsid w:val="00136ED7"/>
    <w:rPr>
      <w:rFonts w:ascii="Calibri" w:eastAsia="Times New Roman" w:hAnsi="Calibri"/>
      <w:b/>
      <w:bCs/>
      <w:lang w:eastAsia="zh-CN"/>
    </w:rPr>
  </w:style>
  <w:style w:type="paragraph" w:styleId="Soggettocommento">
    <w:name w:val="annotation subject"/>
    <w:basedOn w:val="Testocommento"/>
    <w:next w:val="Testocommento"/>
    <w:link w:val="SoggettocommentoCarattere"/>
    <w:uiPriority w:val="99"/>
    <w:semiHidden/>
    <w:rsid w:val="00136ED7"/>
    <w:rPr>
      <w:b/>
      <w:bCs/>
    </w:rPr>
  </w:style>
  <w:style w:type="character" w:customStyle="1" w:styleId="shorttext">
    <w:name w:val="short_text"/>
    <w:uiPriority w:val="99"/>
    <w:rsid w:val="00136ED7"/>
  </w:style>
  <w:style w:type="character" w:styleId="Collegamentovisitato">
    <w:name w:val="FollowedHyperlink"/>
    <w:basedOn w:val="Carpredefinitoparagrafo"/>
    <w:uiPriority w:val="99"/>
    <w:rsid w:val="00136ED7"/>
    <w:rPr>
      <w:rFonts w:cs="Times New Roman"/>
      <w:color w:val="800080"/>
      <w:u w:val="single"/>
    </w:rPr>
  </w:style>
  <w:style w:type="paragraph" w:customStyle="1" w:styleId="CM1">
    <w:name w:val="CM1"/>
    <w:basedOn w:val="Normale"/>
    <w:next w:val="Normale"/>
    <w:uiPriority w:val="99"/>
    <w:rsid w:val="00136ED7"/>
    <w:pPr>
      <w:autoSpaceDE w:val="0"/>
      <w:autoSpaceDN w:val="0"/>
      <w:adjustRightInd w:val="0"/>
    </w:pPr>
    <w:rPr>
      <w:rFonts w:ascii="EUAlbertina" w:eastAsia="Times New Roman" w:hAnsi="EUAlbertina"/>
      <w:szCs w:val="24"/>
      <w:lang w:eastAsia="es-ES"/>
    </w:rPr>
  </w:style>
  <w:style w:type="paragraph" w:customStyle="1" w:styleId="CM3">
    <w:name w:val="CM3"/>
    <w:basedOn w:val="Normale"/>
    <w:next w:val="Normale"/>
    <w:uiPriority w:val="99"/>
    <w:rsid w:val="00136ED7"/>
    <w:pPr>
      <w:autoSpaceDE w:val="0"/>
      <w:autoSpaceDN w:val="0"/>
      <w:adjustRightInd w:val="0"/>
    </w:pPr>
    <w:rPr>
      <w:rFonts w:ascii="EUAlbertina" w:eastAsia="Times New Roman" w:hAnsi="EUAlbertina"/>
      <w:szCs w:val="24"/>
      <w:lang w:eastAsia="es-ES"/>
    </w:rPr>
  </w:style>
  <w:style w:type="paragraph" w:styleId="Revisione">
    <w:name w:val="Revision"/>
    <w:hidden/>
    <w:uiPriority w:val="99"/>
    <w:rsid w:val="00136ED7"/>
    <w:rPr>
      <w:rFonts w:ascii="Calibri" w:eastAsia="Times New Roman" w:hAnsi="Calibri"/>
      <w:sz w:val="22"/>
      <w:szCs w:val="22"/>
      <w:lang w:eastAsia="zh-CN"/>
    </w:rPr>
  </w:style>
  <w:style w:type="paragraph" w:styleId="Testonotadichiusura">
    <w:name w:val="endnote text"/>
    <w:basedOn w:val="Normale"/>
    <w:link w:val="TestonotadichiusuraCarattere"/>
    <w:uiPriority w:val="99"/>
    <w:semiHidden/>
    <w:unhideWhenUsed/>
    <w:rsid w:val="00136ED7"/>
    <w:rPr>
      <w:rFonts w:ascii="Calibri" w:eastAsia="Times New Roman" w:hAnsi="Calibri"/>
      <w:sz w:val="20"/>
      <w:lang w:eastAsia="zh-CN"/>
    </w:rPr>
  </w:style>
  <w:style w:type="character" w:customStyle="1" w:styleId="TestonotadichiusuraCarattere">
    <w:name w:val="Testo nota di chiusura Carattere"/>
    <w:basedOn w:val="Carpredefinitoparagrafo"/>
    <w:link w:val="Testonotadichiusura"/>
    <w:uiPriority w:val="99"/>
    <w:semiHidden/>
    <w:rsid w:val="00136ED7"/>
    <w:rPr>
      <w:rFonts w:ascii="Calibri" w:eastAsia="Times New Roman" w:hAnsi="Calibri"/>
      <w:lang w:eastAsia="zh-CN"/>
    </w:rPr>
  </w:style>
  <w:style w:type="paragraph" w:styleId="Titolosommario">
    <w:name w:val="TOC Heading"/>
    <w:basedOn w:val="Titolo1"/>
    <w:next w:val="Normale"/>
    <w:uiPriority w:val="39"/>
    <w:unhideWhenUsed/>
    <w:qFormat/>
    <w:rsid w:val="00136ED7"/>
    <w:pPr>
      <w:outlineLvl w:val="9"/>
    </w:pPr>
    <w:rPr>
      <w:lang w:val="de-DE" w:eastAsia="en-US"/>
    </w:rPr>
  </w:style>
  <w:style w:type="paragraph" w:styleId="Sommario2">
    <w:name w:val="toc 2"/>
    <w:basedOn w:val="Normale"/>
    <w:next w:val="Normale"/>
    <w:autoRedefine/>
    <w:uiPriority w:val="39"/>
    <w:unhideWhenUsed/>
    <w:qFormat/>
    <w:rsid w:val="00136ED7"/>
    <w:pPr>
      <w:spacing w:after="100" w:line="276" w:lineRule="auto"/>
      <w:ind w:left="220"/>
    </w:pPr>
    <w:rPr>
      <w:rFonts w:asciiTheme="minorHAnsi" w:eastAsiaTheme="minorEastAsia" w:hAnsiTheme="minorHAnsi" w:cstheme="minorBidi"/>
      <w:sz w:val="22"/>
      <w:szCs w:val="22"/>
      <w:lang w:val="de-DE" w:eastAsia="en-US"/>
    </w:rPr>
  </w:style>
  <w:style w:type="paragraph" w:styleId="Sommario1">
    <w:name w:val="toc 1"/>
    <w:basedOn w:val="Normale"/>
    <w:next w:val="Normale"/>
    <w:autoRedefine/>
    <w:uiPriority w:val="39"/>
    <w:unhideWhenUsed/>
    <w:qFormat/>
    <w:rsid w:val="00136ED7"/>
    <w:pPr>
      <w:tabs>
        <w:tab w:val="left" w:pos="440"/>
        <w:tab w:val="right" w:leader="dot" w:pos="9356"/>
      </w:tabs>
      <w:spacing w:line="276" w:lineRule="auto"/>
      <w:ind w:left="425" w:right="567" w:hanging="425"/>
    </w:pPr>
    <w:rPr>
      <w:rFonts w:asciiTheme="minorHAnsi" w:eastAsiaTheme="minorEastAsia" w:hAnsiTheme="minorHAnsi" w:cstheme="minorBidi"/>
      <w:sz w:val="22"/>
      <w:szCs w:val="22"/>
      <w:lang w:val="de-DE" w:eastAsia="en-US"/>
    </w:rPr>
  </w:style>
  <w:style w:type="paragraph" w:styleId="Sommario3">
    <w:name w:val="toc 3"/>
    <w:basedOn w:val="Normale"/>
    <w:next w:val="Normale"/>
    <w:autoRedefine/>
    <w:uiPriority w:val="39"/>
    <w:unhideWhenUsed/>
    <w:qFormat/>
    <w:rsid w:val="00136ED7"/>
    <w:pPr>
      <w:spacing w:after="100" w:line="276" w:lineRule="auto"/>
      <w:ind w:left="440"/>
    </w:pPr>
    <w:rPr>
      <w:rFonts w:asciiTheme="minorHAnsi" w:eastAsiaTheme="minorEastAsia" w:hAnsiTheme="minorHAnsi" w:cstheme="minorBidi"/>
      <w:sz w:val="22"/>
      <w:szCs w:val="22"/>
      <w:lang w:val="de-DE" w:eastAsia="en-US"/>
    </w:rPr>
  </w:style>
  <w:style w:type="paragraph" w:customStyle="1" w:styleId="scfbrieftext">
    <w:name w:val="scfbrieftext"/>
    <w:basedOn w:val="Normale"/>
    <w:rsid w:val="00136ED7"/>
    <w:rPr>
      <w:rFonts w:ascii="Arial" w:eastAsia="Times New Roman" w:hAnsi="Arial"/>
      <w:sz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542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deurope.eu" TargetMode="External"/><Relationship Id="rId13" Type="http://schemas.openxmlformats.org/officeDocument/2006/relationships/hyperlink" Target="https://en.wikipedia.org/wiki/Carbon" TargetMode="External"/><Relationship Id="rId18" Type="http://schemas.openxmlformats.org/officeDocument/2006/relationships/hyperlink" Target="https://en.wikipedia.org/wiki/Anesthetic" TargetMode="External"/><Relationship Id="rId3" Type="http://schemas.microsoft.com/office/2007/relationships/stylesWithEffects" Target="stylesWithEffects.xml"/><Relationship Id="rId21" Type="http://schemas.openxmlformats.org/officeDocument/2006/relationships/hyperlink" Target="http://di.unfccc.int/global_map/" TargetMode="External"/><Relationship Id="rId7" Type="http://schemas.openxmlformats.org/officeDocument/2006/relationships/endnotes" Target="endnotes.xml"/><Relationship Id="rId12" Type="http://schemas.openxmlformats.org/officeDocument/2006/relationships/hyperlink" Target="https://en.wikipedia.org/wiki/Organofluorine" TargetMode="External"/><Relationship Id="rId17" Type="http://schemas.openxmlformats.org/officeDocument/2006/relationships/hyperlink" Target="https://en.wikipedia.org/wiki/Solve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Refrigerants" TargetMode="External"/><Relationship Id="rId20" Type="http://schemas.openxmlformats.org/officeDocument/2006/relationships/hyperlink" Target="https://en.wikipedia.org/wiki/Chemic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Global_warm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Fluoropolymer" TargetMode="External"/><Relationship Id="rId23" Type="http://schemas.openxmlformats.org/officeDocument/2006/relationships/header" Target="header1.xml"/><Relationship Id="rId10" Type="http://schemas.openxmlformats.org/officeDocument/2006/relationships/hyperlink" Target="https://en.wikipedia.org/wiki/Refrigerants" TargetMode="External"/><Relationship Id="rId19" Type="http://schemas.openxmlformats.org/officeDocument/2006/relationships/hyperlink" Target="https://en.wikipedia.org/wiki/Biological" TargetMode="External"/><Relationship Id="rId4" Type="http://schemas.openxmlformats.org/officeDocument/2006/relationships/settings" Target="settings.xml"/><Relationship Id="rId9" Type="http://schemas.openxmlformats.org/officeDocument/2006/relationships/hyperlink" Target="https://en.wikipedia.org/wiki/Air_conditioning" TargetMode="External"/><Relationship Id="rId14" Type="http://schemas.openxmlformats.org/officeDocument/2006/relationships/hyperlink" Target="https://en.wikipedia.org/wiki/Fluorine" TargetMode="External"/><Relationship Id="rId22" Type="http://schemas.openxmlformats.org/officeDocument/2006/relationships/hyperlink" Target="https://www.esrl.noaa.gov/gm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7655</Words>
  <Characters>43636</Characters>
  <Application>Microsoft Office Word</Application>
  <DocSecurity>0</DocSecurity>
  <Lines>363</Lines>
  <Paragraphs>102</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Destinataire</vt:lpstr>
      <vt:lpstr>Destinataire</vt:lpstr>
      <vt:lpstr>Destinataire</vt:lpstr>
    </vt:vector>
  </TitlesOfParts>
  <Company>Piano Forte</Company>
  <LinksUpToDate>false</LinksUpToDate>
  <CharactersWithSpaces>51189</CharactersWithSpaces>
  <SharedDoc>false</SharedDoc>
  <HLinks>
    <vt:vector size="6" baseType="variant">
      <vt:variant>
        <vt:i4>2293798</vt:i4>
      </vt:variant>
      <vt:variant>
        <vt:i4>-1</vt:i4>
      </vt:variant>
      <vt:variant>
        <vt:i4>2055</vt:i4>
      </vt:variant>
      <vt:variant>
        <vt:i4>1</vt:i4>
      </vt:variant>
      <vt:variant>
        <vt:lpwstr>Lettre_05_2016 masque écrêtage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Destinataire</dc:title>
  <dc:subject/>
  <dc:creator>Emmanuel IGOT</dc:creator>
  <cp:keywords/>
  <cp:lastModifiedBy>Iannello Francesco</cp:lastModifiedBy>
  <cp:revision>3</cp:revision>
  <cp:lastPrinted>2008-04-01T11:58:00Z</cp:lastPrinted>
  <dcterms:created xsi:type="dcterms:W3CDTF">2017-01-18T14:13:00Z</dcterms:created>
  <dcterms:modified xsi:type="dcterms:W3CDTF">2017-06-09T12:34:00Z</dcterms:modified>
</cp:coreProperties>
</file>